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Times New Roman" w:hAnsi="Times New Roman" w:cs="Times New Roman"/>
          <w:sz w:val="24"/>
          <w:szCs w:val="24"/>
        </w:rPr>
      </w:pPr>
      <w:r>
        <w:rPr/>
        <w:drawing>
          <wp:inline distT="0" distB="0" distL="0" distR="0">
            <wp:extent cx="407035" cy="395605"/>
            <wp:effectExtent l="0" t="0" r="0" b="0"/>
            <wp:docPr id="1" name="Picture 1" descr="G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a-h"/>
                    <pic:cNvPicPr>
                      <a:picLocks noChangeAspect="1" noChangeArrowheads="1"/>
                    </pic:cNvPicPr>
                  </pic:nvPicPr>
                  <pic:blipFill>
                    <a:blip r:embed="rId2"/>
                    <a:stretch>
                      <a:fillRect/>
                    </a:stretch>
                  </pic:blipFill>
                  <pic:spPr bwMode="auto">
                    <a:xfrm>
                      <a:off x="0" y="0"/>
                      <a:ext cx="407035" cy="395605"/>
                    </a:xfrm>
                    <a:prstGeom prst="rect">
                      <a:avLst/>
                    </a:prstGeom>
                  </pic:spPr>
                </pic:pic>
              </a:graphicData>
            </a:graphic>
          </wp:inline>
        </w:drawing>
      </w:r>
    </w:p>
    <w:p>
      <w:pPr>
        <w:pStyle w:val="Normal"/>
        <w:jc w:val="center"/>
        <w:rPr>
          <w:rFonts w:ascii="Times New Roman" w:hAnsi="Times New Roman" w:cs="Times New Roman"/>
          <w:b/>
          <w:bCs/>
          <w:sz w:val="24"/>
          <w:szCs w:val="24"/>
        </w:rPr>
      </w:pPr>
      <w:r>
        <w:rPr>
          <w:rFonts w:cs="Times New Roman" w:ascii="Times New Roman" w:hAnsi="Times New Roman"/>
          <w:b/>
          <w:bCs/>
          <w:sz w:val="24"/>
          <w:szCs w:val="24"/>
        </w:rPr>
        <w:t>|| SHREE ||</w:t>
      </w:r>
    </w:p>
    <w:p>
      <w:pPr>
        <w:pStyle w:val="Normal"/>
        <w:jc w:val="center"/>
        <w:rPr>
          <w:rFonts w:ascii="Times New Roman" w:hAnsi="Times New Roman" w:cs="Times New Roman"/>
          <w:b/>
          <w:sz w:val="24"/>
          <w:szCs w:val="24"/>
          <w:u w:val="single"/>
        </w:rPr>
      </w:pPr>
      <w:r>
        <w:rPr>
          <w:rFonts w:cs="Times New Roman" w:ascii="Times New Roman" w:hAnsi="Times New Roman"/>
          <w:b/>
          <w:sz w:val="24"/>
          <w:szCs w:val="24"/>
          <w:u w:val="single"/>
        </w:rPr>
        <w:t>AGREEMENT FOR SALE</w:t>
      </w:r>
    </w:p>
    <w:p>
      <w:pPr>
        <w:pStyle w:val="Normal"/>
        <w:ind w:firstLine="720"/>
        <w:jc w:val="both"/>
        <w:rPr>
          <w:rFonts w:ascii="Times New Roman" w:hAnsi="Times New Roman"/>
          <w:sz w:val="24"/>
          <w:szCs w:val="24"/>
        </w:rPr>
      </w:pPr>
      <w:r>
        <w:rPr>
          <w:rFonts w:ascii="Times New Roman" w:hAnsi="Times New Roman"/>
          <w:sz w:val="24"/>
          <w:szCs w:val="24"/>
        </w:rPr>
        <w:t xml:space="preserve">This Agreement for sale (“Agreement”) executed on this ----- day of </w:t>
      </w:r>
      <w:r>
        <w:rPr>
          <w:rFonts w:ascii="Times New Roman" w:hAnsi="Times New Roman"/>
          <w:b/>
          <w:sz w:val="24"/>
          <w:szCs w:val="24"/>
        </w:rPr>
        <w:t>JULY</w:t>
      </w:r>
      <w:r>
        <w:rPr>
          <w:rFonts w:ascii="Times New Roman" w:hAnsi="Times New Roman"/>
          <w:sz w:val="24"/>
          <w:szCs w:val="24"/>
        </w:rPr>
        <w:t xml:space="preserve"> 2026.</w:t>
      </w:r>
    </w:p>
    <w:p>
      <w:pPr>
        <w:pStyle w:val="Normal"/>
        <w:spacing w:before="0" w:after="120"/>
        <w:jc w:val="center"/>
        <w:rPr>
          <w:rFonts w:ascii="Times New Roman" w:hAnsi="Times New Roman" w:cs="Times New Roman"/>
          <w:b/>
          <w:sz w:val="24"/>
          <w:szCs w:val="24"/>
          <w:u w:val="single"/>
        </w:rPr>
      </w:pPr>
      <w:r>
        <w:rPr>
          <w:rFonts w:cs="Times New Roman" w:ascii="Times New Roman" w:hAnsi="Times New Roman"/>
          <w:b/>
          <w:sz w:val="24"/>
          <w:szCs w:val="24"/>
          <w:u w:val="single"/>
        </w:rPr>
        <w:t>BETWEEN</w:t>
      </w:r>
    </w:p>
    <w:p>
      <w:pPr>
        <w:pStyle w:val="Normal"/>
        <w:spacing w:before="0" w:after="120"/>
        <w:jc w:val="center"/>
        <w:rPr>
          <w:rFonts w:ascii="Times New Roman" w:hAnsi="Times New Roman" w:cs="Times New Roman"/>
          <w:b/>
          <w:sz w:val="8"/>
          <w:szCs w:val="24"/>
        </w:rPr>
      </w:pPr>
      <w:r>
        <w:rPr>
          <w:rFonts w:cs="Times New Roman" w:ascii="Times New Roman" w:hAnsi="Times New Roman"/>
          <w:b/>
          <w:sz w:val="8"/>
          <w:szCs w:val="24"/>
        </w:rPr>
      </w:r>
    </w:p>
    <w:p>
      <w:pPr>
        <w:pStyle w:val="Normal"/>
        <w:spacing w:lineRule="auto" w:line="360" w:before="0" w:after="0"/>
        <w:jc w:val="both"/>
        <w:rPr>
          <w:rFonts w:ascii="Times New Roman" w:hAnsi="Times New Roman" w:cs="Times New Roman"/>
          <w:b/>
          <w:sz w:val="24"/>
        </w:rPr>
      </w:pPr>
      <w:r>
        <w:rPr>
          <w:rFonts w:cs="Times New Roman" w:ascii="Times New Roman" w:hAnsi="Times New Roman"/>
          <w:b/>
          <w:sz w:val="24"/>
        </w:rPr>
        <w:t>1. MR. SANJAY  MAGANLAL JAVIYA</w:t>
      </w:r>
    </w:p>
    <w:p>
      <w:pPr>
        <w:pStyle w:val="Normal"/>
        <w:spacing w:lineRule="auto" w:line="360" w:before="0" w:after="0"/>
        <w:jc w:val="both"/>
        <w:rPr>
          <w:rFonts w:ascii="Times New Roman" w:hAnsi="Times New Roman" w:cs="Times New Roman"/>
          <w:b/>
          <w:sz w:val="24"/>
        </w:rPr>
      </w:pPr>
      <w:r>
        <w:rPr>
          <w:rFonts w:cs="Times New Roman" w:ascii="Times New Roman" w:hAnsi="Times New Roman"/>
          <w:b/>
          <w:sz w:val="24"/>
        </w:rPr>
        <w:t>2. MR. SHAILESH  MAGANLAL JAVIYA</w:t>
      </w:r>
    </w:p>
    <w:p>
      <w:pPr>
        <w:pStyle w:val="Normal"/>
        <w:spacing w:lineRule="auto" w:line="360" w:before="0" w:after="0"/>
        <w:jc w:val="both"/>
        <w:rPr>
          <w:rFonts w:ascii="Times New Roman" w:hAnsi="Times New Roman" w:cs="Times New Roman"/>
          <w:b/>
          <w:sz w:val="18"/>
        </w:rPr>
      </w:pPr>
      <w:r>
        <w:rPr>
          <w:rFonts w:cs="Times New Roman" w:ascii="Times New Roman" w:hAnsi="Times New Roman"/>
          <w:b/>
          <w:sz w:val="18"/>
        </w:rPr>
      </w:r>
    </w:p>
    <w:p>
      <w:pPr>
        <w:pStyle w:val="Normal"/>
        <w:spacing w:lineRule="auto" w:line="360" w:before="0" w:after="0"/>
        <w:jc w:val="both"/>
        <w:rPr>
          <w:rFonts w:ascii="Times New Roman" w:hAnsi="Times New Roman" w:cs="Times New Roman"/>
          <w:b/>
          <w:sz w:val="24"/>
        </w:rPr>
      </w:pPr>
      <w:r>
        <w:rPr>
          <w:rFonts w:cs="Times New Roman" w:ascii="Times New Roman" w:hAnsi="Times New Roman"/>
          <w:b/>
          <w:sz w:val="24"/>
        </w:rPr>
        <w:t>LAND OWNERS THROUGH THEIR POA HOLDER and for self as a Developer</w:t>
      </w:r>
    </w:p>
    <w:p>
      <w:pPr>
        <w:pStyle w:val="Normal"/>
        <w:spacing w:lineRule="auto" w:line="360" w:before="0" w:after="0"/>
        <w:jc w:val="both"/>
        <w:rPr>
          <w:rFonts w:ascii="Times New Roman" w:hAnsi="Times New Roman" w:cs="Times New Roman"/>
          <w:b/>
          <w:sz w:val="12"/>
        </w:rPr>
      </w:pPr>
      <w:r>
        <w:rPr>
          <w:rFonts w:cs="Times New Roman" w:ascii="Times New Roman" w:hAnsi="Times New Roman"/>
          <w:b/>
          <w:sz w:val="12"/>
        </w:rPr>
      </w:r>
    </w:p>
    <w:p>
      <w:pPr>
        <w:pStyle w:val="Normal"/>
        <w:spacing w:lineRule="auto" w:line="360" w:before="0" w:after="0"/>
        <w:jc w:val="both"/>
        <w:rPr>
          <w:rFonts w:ascii="Times New Roman" w:hAnsi="Times New Roman" w:cs="Times New Roman"/>
          <w:b/>
          <w:sz w:val="24"/>
        </w:rPr>
      </w:pPr>
      <w:r>
        <w:rPr>
          <w:rFonts w:cs="Times New Roman" w:ascii="Times New Roman" w:hAnsi="Times New Roman"/>
          <w:b/>
          <w:sz w:val="24"/>
        </w:rPr>
        <w:t xml:space="preserve">M/s CHATURBHUJ DEVELOPERS </w:t>
      </w:r>
      <w:r>
        <w:rPr>
          <w:rFonts w:ascii="Times New Roman" w:hAnsi="Times New Roman"/>
          <w:b/>
          <w:sz w:val="24"/>
          <w:szCs w:val="24"/>
        </w:rPr>
        <w:t>(PAN NO. AASFC1712D)</w:t>
      </w:r>
    </w:p>
    <w:p>
      <w:pPr>
        <w:pStyle w:val="Normal"/>
        <w:spacing w:lineRule="auto" w:line="360" w:before="0" w:after="0"/>
        <w:jc w:val="both"/>
        <w:rPr>
          <w:rFonts w:ascii="Times New Roman" w:hAnsi="Times New Roman" w:cs="Times New Roman"/>
          <w:sz w:val="24"/>
        </w:rPr>
      </w:pPr>
      <w:r>
        <w:rPr>
          <w:rFonts w:cs="Times New Roman" w:ascii="Times New Roman" w:hAnsi="Times New Roman"/>
          <w:sz w:val="24"/>
        </w:rPr>
        <w:t>Through its Partners</w:t>
      </w:r>
    </w:p>
    <w:p>
      <w:pPr>
        <w:pStyle w:val="Normal"/>
        <w:spacing w:lineRule="auto" w:line="360" w:before="0" w:after="0"/>
        <w:jc w:val="both"/>
        <w:rPr>
          <w:rFonts w:ascii="Times New Roman" w:hAnsi="Times New Roman" w:cs="Times New Roman"/>
          <w:b/>
          <w:sz w:val="24"/>
        </w:rPr>
      </w:pPr>
      <w:r>
        <w:rPr>
          <w:rFonts w:cs="Times New Roman" w:ascii="Times New Roman" w:hAnsi="Times New Roman"/>
          <w:b/>
          <w:sz w:val="24"/>
        </w:rPr>
        <w:t>1. MR. VINOD  BABUBHAI  PATEL</w:t>
      </w:r>
    </w:p>
    <w:p>
      <w:pPr>
        <w:pStyle w:val="Normal"/>
        <w:spacing w:lineRule="auto" w:line="360" w:before="0" w:after="0"/>
        <w:jc w:val="both"/>
        <w:rPr>
          <w:rFonts w:ascii="Times New Roman" w:hAnsi="Times New Roman" w:cs="Times New Roman"/>
          <w:sz w:val="24"/>
        </w:rPr>
      </w:pPr>
      <w:r>
        <w:rPr>
          <w:rFonts w:cs="Times New Roman" w:ascii="Times New Roman" w:hAnsi="Times New Roman"/>
          <w:sz w:val="24"/>
        </w:rPr>
        <w:t xml:space="preserve">Age :  64 years, Occupation : BUSINESS  </w:t>
      </w:r>
    </w:p>
    <w:p>
      <w:pPr>
        <w:pStyle w:val="Normal"/>
        <w:spacing w:lineRule="auto" w:line="360" w:before="0" w:after="0"/>
        <w:jc w:val="both"/>
        <w:rPr>
          <w:rFonts w:ascii="Times New Roman" w:hAnsi="Times New Roman" w:cs="Times New Roman"/>
          <w:sz w:val="24"/>
        </w:rPr>
      </w:pPr>
      <w:r>
        <w:rPr>
          <w:rFonts w:cs="Times New Roman" w:ascii="Times New Roman" w:hAnsi="Times New Roman"/>
          <w:sz w:val="24"/>
        </w:rPr>
        <w:t xml:space="preserve">PAN No. AACPP7653E  Adhar no  630038164339 </w:t>
      </w:r>
    </w:p>
    <w:p>
      <w:pPr>
        <w:pStyle w:val="Normal"/>
        <w:spacing w:lineRule="auto" w:line="360" w:before="0" w:after="0"/>
        <w:jc w:val="both"/>
        <w:rPr>
          <w:rFonts w:ascii="Times New Roman" w:hAnsi="Times New Roman" w:cs="Times New Roman"/>
          <w:sz w:val="24"/>
        </w:rPr>
      </w:pPr>
      <w:r>
        <w:rPr>
          <w:rFonts w:cs="Times New Roman" w:ascii="Times New Roman" w:hAnsi="Times New Roman"/>
          <w:sz w:val="24"/>
        </w:rPr>
        <w:t>R/at –  Sector no 25, Plot no 175, Nilkanth Bungalow, Pradhikaran, Nigadi, Pune 411044.</w:t>
      </w:r>
    </w:p>
    <w:p>
      <w:pPr>
        <w:pStyle w:val="Normal"/>
        <w:spacing w:lineRule="auto" w:line="360" w:before="0" w:after="0"/>
        <w:jc w:val="both"/>
        <w:rPr>
          <w:rFonts w:ascii="Times New Roman" w:hAnsi="Times New Roman" w:cs="Times New Roman"/>
          <w:b/>
          <w:sz w:val="24"/>
        </w:rPr>
      </w:pPr>
      <w:r>
        <w:rPr>
          <w:rFonts w:cs="Times New Roman" w:ascii="Times New Roman" w:hAnsi="Times New Roman"/>
          <w:b/>
          <w:sz w:val="24"/>
        </w:rPr>
        <w:t>2. MR. VIMAL  AMRUTLAL CHAUHAN</w:t>
      </w:r>
    </w:p>
    <w:p>
      <w:pPr>
        <w:pStyle w:val="Normal"/>
        <w:spacing w:lineRule="auto" w:line="360" w:before="0" w:after="0"/>
        <w:jc w:val="both"/>
        <w:rPr>
          <w:rFonts w:ascii="Times New Roman" w:hAnsi="Times New Roman" w:cs="Times New Roman"/>
          <w:sz w:val="24"/>
        </w:rPr>
      </w:pPr>
      <w:r>
        <w:rPr>
          <w:rFonts w:cs="Times New Roman" w:ascii="Times New Roman" w:hAnsi="Times New Roman"/>
          <w:sz w:val="24"/>
        </w:rPr>
        <w:t xml:space="preserve">Age : 39 years, Occupation : Business  </w:t>
      </w:r>
    </w:p>
    <w:p>
      <w:pPr>
        <w:pStyle w:val="Normal"/>
        <w:spacing w:lineRule="auto" w:line="360" w:before="0" w:after="0"/>
        <w:jc w:val="both"/>
        <w:rPr>
          <w:rFonts w:ascii="Times New Roman" w:hAnsi="Times New Roman" w:cs="Times New Roman"/>
          <w:sz w:val="24"/>
        </w:rPr>
      </w:pPr>
      <w:r>
        <w:rPr>
          <w:rFonts w:cs="Times New Roman" w:ascii="Times New Roman" w:hAnsi="Times New Roman"/>
          <w:sz w:val="24"/>
        </w:rPr>
        <w:t xml:space="preserve">PAN No.  ARFPC6793E Adhar no  387106033789   </w:t>
      </w:r>
    </w:p>
    <w:p>
      <w:pPr>
        <w:pStyle w:val="Normal"/>
        <w:spacing w:lineRule="auto" w:line="360" w:before="0" w:after="0"/>
        <w:jc w:val="both"/>
        <w:rPr/>
      </w:pPr>
      <w:r>
        <w:rPr>
          <w:rFonts w:cs="Times New Roman" w:ascii="Times New Roman" w:hAnsi="Times New Roman"/>
          <w:sz w:val="24"/>
        </w:rPr>
        <w:t>R/at –  Survey No. 32/1B, Hari Om Colony, Balwant Nagar, Shiv Nagari, Chinchwad, Pune City, Pune  411033.</w:t>
      </w:r>
      <w:r>
        <w:rPr/>
        <w:t xml:space="preserve"> </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.hereinafter referred to as the “</w:t>
      </w:r>
      <w:r>
        <w:rPr>
          <w:rFonts w:cs="Times New Roman" w:ascii="Times New Roman" w:hAnsi="Times New Roman"/>
          <w:b/>
          <w:bCs/>
          <w:sz w:val="24"/>
          <w:szCs w:val="24"/>
        </w:rPr>
        <w:t>PROMOTERS / DEVELOPERS</w:t>
      </w:r>
      <w:r>
        <w:rPr>
          <w:rFonts w:cs="Times New Roman" w:ascii="Times New Roman" w:hAnsi="Times New Roman"/>
          <w:sz w:val="24"/>
          <w:szCs w:val="24"/>
        </w:rPr>
        <w:t xml:space="preserve">” (which expression shall, unless repugnant to the context or meaning thereof, be deemed to mean and include its partners and their respective heirs, executors, administrators, assigns and successors etc.) </w:t>
      </w:r>
      <w:r>
        <w:rPr>
          <w:rFonts w:cs="Times New Roman" w:ascii="Times New Roman" w:hAnsi="Times New Roman"/>
          <w:b/>
          <w:sz w:val="24"/>
          <w:szCs w:val="24"/>
        </w:rPr>
        <w:t>OF THE FIRST PART</w:t>
      </w:r>
      <w:r>
        <w:rPr>
          <w:rFonts w:cs="Times New Roman" w:ascii="Times New Roman" w:hAnsi="Times New Roman"/>
          <w:sz w:val="24"/>
          <w:szCs w:val="24"/>
        </w:rPr>
        <w:t>;</w:t>
      </w:r>
    </w:p>
    <w:p>
      <w:pPr>
        <w:pStyle w:val="Normal"/>
        <w:spacing w:before="0" w:after="0"/>
        <w:jc w:val="center"/>
        <w:rPr>
          <w:rFonts w:ascii="Times New Roman" w:hAnsi="Times New Roman" w:cs="Times New Roman"/>
          <w:sz w:val="24"/>
          <w:szCs w:val="24"/>
          <w:u w:val="single"/>
        </w:rPr>
      </w:pPr>
      <w:r>
        <w:rPr>
          <w:rFonts w:cs="Times New Roman" w:ascii="Times New Roman" w:hAnsi="Times New Roman"/>
          <w:sz w:val="24"/>
          <w:szCs w:val="24"/>
          <w:u w:val="single"/>
        </w:rPr>
      </w:r>
    </w:p>
    <w:p>
      <w:pPr>
        <w:pStyle w:val="Normal"/>
        <w:spacing w:before="0" w:after="0"/>
        <w:jc w:val="center"/>
        <w:rPr>
          <w:rFonts w:ascii="Times New Roman" w:hAnsi="Times New Roman" w:cs="Times New Roman"/>
          <w:b/>
          <w:sz w:val="24"/>
          <w:szCs w:val="24"/>
          <w:u w:val="single"/>
        </w:rPr>
      </w:pPr>
      <w:r>
        <w:rPr>
          <w:rFonts w:cs="Times New Roman" w:ascii="Times New Roman" w:hAnsi="Times New Roman"/>
          <w:b/>
          <w:sz w:val="24"/>
          <w:szCs w:val="24"/>
          <w:u w:val="single"/>
        </w:rPr>
        <w:t>A N D</w:t>
      </w:r>
    </w:p>
    <w:p>
      <w:pPr>
        <w:pStyle w:val="Normal"/>
        <w:spacing w:before="0" w:after="0"/>
        <w:jc w:val="center"/>
        <w:rPr>
          <w:rFonts w:ascii="Times New Roman" w:hAnsi="Times New Roman" w:cs="Times New Roman"/>
          <w:sz w:val="24"/>
          <w:szCs w:val="24"/>
          <w:u w:val="single"/>
        </w:rPr>
      </w:pPr>
      <w:r>
        <w:rPr>
          <w:rFonts w:cs="Times New Roman" w:ascii="Times New Roman" w:hAnsi="Times New Roman"/>
          <w:sz w:val="24"/>
          <w:szCs w:val="24"/>
          <w:u w:val="single"/>
        </w:rPr>
      </w:r>
    </w:p>
    <w:p>
      <w:pPr>
        <w:pStyle w:val="ListParagraph"/>
        <w:spacing w:lineRule="auto" w:line="360"/>
        <w:ind w:left="0" w:hanging="0"/>
        <w:jc w:val="both"/>
        <w:rPr>
          <w:b/>
          <w:sz w:val="24"/>
          <w:szCs w:val="24"/>
        </w:rPr>
      </w:pPr>
      <w:r>
        <w:rPr>
          <w:b/>
          <w:sz w:val="24"/>
          <w:szCs w:val="24"/>
        </w:rPr>
        <w:t xml:space="preserve">1. MRS. ARCHANADEVI  MANOJKUMAR  PANDEY  </w:t>
      </w:r>
    </w:p>
    <w:p>
      <w:pPr>
        <w:pStyle w:val="ListParagraph"/>
        <w:spacing w:lineRule="auto" w:line="360"/>
        <w:ind w:left="0" w:hanging="0"/>
        <w:jc w:val="both"/>
        <w:rPr>
          <w:bCs/>
          <w:sz w:val="24"/>
          <w:szCs w:val="24"/>
        </w:rPr>
      </w:pPr>
      <w:r>
        <w:rPr>
          <w:sz w:val="24"/>
          <w:szCs w:val="24"/>
        </w:rPr>
        <w:t xml:space="preserve">Age  35    years,  Occ – Housewife,   </w:t>
      </w:r>
    </w:p>
    <w:p>
      <w:pPr>
        <w:pStyle w:val="ListParagraph"/>
        <w:spacing w:lineRule="auto" w:line="360"/>
        <w:ind w:left="0" w:hanging="0"/>
        <w:jc w:val="both"/>
        <w:rPr>
          <w:sz w:val="24"/>
          <w:szCs w:val="24"/>
        </w:rPr>
      </w:pPr>
      <w:r>
        <w:rPr>
          <w:bCs/>
          <w:sz w:val="24"/>
          <w:szCs w:val="24"/>
        </w:rPr>
        <w:t xml:space="preserve">PAN NO. </w:t>
      </w:r>
      <w:r>
        <w:rPr>
          <w:sz w:val="24"/>
          <w:szCs w:val="24"/>
        </w:rPr>
        <w:t>DXFPP8428E,  Adhar no. 5027 9227 0051</w:t>
      </w:r>
    </w:p>
    <w:p>
      <w:pPr>
        <w:pStyle w:val="ListParagraph"/>
        <w:spacing w:lineRule="auto" w:line="360"/>
        <w:ind w:left="0" w:hanging="0"/>
        <w:jc w:val="both"/>
        <w:rPr>
          <w:sz w:val="24"/>
          <w:szCs w:val="24"/>
        </w:rPr>
      </w:pPr>
      <w:r>
        <w:rPr>
          <w:sz w:val="24"/>
          <w:szCs w:val="24"/>
        </w:rPr>
      </w:r>
    </w:p>
    <w:p>
      <w:pPr>
        <w:pStyle w:val="ListParagraph"/>
        <w:spacing w:lineRule="auto" w:line="360"/>
        <w:ind w:left="0" w:hanging="0"/>
        <w:jc w:val="both"/>
        <w:rPr>
          <w:b/>
          <w:sz w:val="24"/>
          <w:szCs w:val="24"/>
        </w:rPr>
      </w:pPr>
      <w:r>
        <w:rPr>
          <w:b/>
          <w:sz w:val="24"/>
          <w:szCs w:val="24"/>
        </w:rPr>
        <w:t xml:space="preserve">2. MR. MANOJKUMAR  YAMUNAPRASAD  PANDEY  </w:t>
      </w:r>
    </w:p>
    <w:p>
      <w:pPr>
        <w:pStyle w:val="ListParagraph"/>
        <w:spacing w:lineRule="auto" w:line="360"/>
        <w:ind w:left="0" w:hanging="0"/>
        <w:jc w:val="both"/>
        <w:rPr>
          <w:bCs/>
          <w:sz w:val="24"/>
          <w:szCs w:val="24"/>
        </w:rPr>
      </w:pPr>
      <w:r>
        <w:rPr>
          <w:sz w:val="24"/>
          <w:szCs w:val="24"/>
        </w:rPr>
        <w:t xml:space="preserve">Age  41   years,  Occ – Service,   </w:t>
      </w:r>
    </w:p>
    <w:p>
      <w:pPr>
        <w:pStyle w:val="ListParagraph"/>
        <w:spacing w:lineRule="auto" w:line="360"/>
        <w:ind w:left="0" w:hanging="0"/>
        <w:jc w:val="both"/>
        <w:rPr>
          <w:sz w:val="24"/>
          <w:szCs w:val="24"/>
        </w:rPr>
      </w:pPr>
      <w:r>
        <w:rPr>
          <w:bCs/>
          <w:sz w:val="24"/>
          <w:szCs w:val="24"/>
        </w:rPr>
        <w:t xml:space="preserve">PAN NO. </w:t>
      </w:r>
      <w:r>
        <w:rPr>
          <w:sz w:val="24"/>
          <w:szCs w:val="24"/>
        </w:rPr>
        <w:t>BNKPP6369M,  Adhar no. 6559 8509 0211</w:t>
      </w:r>
    </w:p>
    <w:p>
      <w:pPr>
        <w:pStyle w:val="Normal"/>
        <w:tabs>
          <w:tab w:val="clear" w:pos="720"/>
          <w:tab w:val="left" w:pos="7213" w:leader="none"/>
        </w:tabs>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Both R/at – Somatane, Pawana Nagar Road, Thugaon, Shivane, Pune  410506</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.hereinafter referred to as the “</w:t>
      </w:r>
      <w:r>
        <w:rPr>
          <w:rFonts w:cs="Times New Roman" w:ascii="Times New Roman" w:hAnsi="Times New Roman"/>
          <w:b/>
          <w:bCs/>
          <w:sz w:val="24"/>
          <w:szCs w:val="24"/>
        </w:rPr>
        <w:t>PURCHASER/S</w:t>
      </w:r>
      <w:r>
        <w:rPr>
          <w:rFonts w:cs="Times New Roman" w:ascii="Times New Roman" w:hAnsi="Times New Roman"/>
          <w:sz w:val="24"/>
          <w:szCs w:val="24"/>
        </w:rPr>
        <w:t xml:space="preserve">” (which expression shall, unless repugnant to the context or meaning thereof, be deemed to mean and include his/her/their heirs, executors, administrators, assigns and successors etc.) </w:t>
      </w:r>
      <w:r>
        <w:rPr>
          <w:rFonts w:cs="Times New Roman" w:ascii="Times New Roman" w:hAnsi="Times New Roman"/>
          <w:b/>
          <w:sz w:val="24"/>
          <w:szCs w:val="24"/>
        </w:rPr>
        <w:t>OF THE SECOND PART</w:t>
      </w:r>
      <w:r>
        <w:rPr>
          <w:rFonts w:cs="Times New Roman" w:ascii="Times New Roman" w:hAnsi="Times New Roman"/>
          <w:sz w:val="24"/>
          <w:szCs w:val="24"/>
        </w:rPr>
        <w:t xml:space="preserve">;   </w:t>
      </w:r>
    </w:p>
    <w:p>
      <w:pPr>
        <w:pStyle w:val="Normal"/>
        <w:spacing w:before="0" w:after="24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240"/>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bCs/>
          <w:sz w:val="24"/>
          <w:szCs w:val="24"/>
        </w:rPr>
      </w:pPr>
      <w:r>
        <w:rPr>
          <w:rFonts w:cs="Times New Roman" w:ascii="Times New Roman" w:hAnsi="Times New Roman"/>
          <w:sz w:val="24"/>
          <w:szCs w:val="24"/>
        </w:rPr>
        <w:tab/>
        <w:t xml:space="preserve">  </w:t>
      </w:r>
      <w:r>
        <w:rPr>
          <w:rFonts w:cs="Times New Roman" w:ascii="Times New Roman" w:hAnsi="Times New Roman"/>
          <w:b/>
          <w:sz w:val="24"/>
          <w:szCs w:val="24"/>
        </w:rPr>
        <w:t>WHEREAS</w:t>
      </w:r>
      <w:r>
        <w:rPr>
          <w:rFonts w:cs="Times New Roman" w:ascii="Times New Roman" w:hAnsi="Times New Roman"/>
          <w:sz w:val="24"/>
          <w:szCs w:val="24"/>
        </w:rPr>
        <w:t xml:space="preserve"> </w:t>
      </w:r>
      <w:r>
        <w:rPr>
          <w:rFonts w:ascii="Times New Roman" w:hAnsi="Times New Roman"/>
          <w:sz w:val="24"/>
          <w:szCs w:val="24"/>
        </w:rPr>
        <w:t xml:space="preserve">the Promoter/ Developer have obtained the owner / development rights property bearing </w:t>
      </w:r>
      <w:r>
        <w:rPr>
          <w:rFonts w:ascii="Times New Roman" w:hAnsi="Times New Roman"/>
          <w:bCs/>
          <w:sz w:val="24"/>
          <w:szCs w:val="24"/>
        </w:rPr>
        <w:t xml:space="preserve">NA </w:t>
      </w:r>
      <w:r>
        <w:rPr>
          <w:rFonts w:cs="Times New Roman" w:ascii="Times New Roman" w:hAnsi="Times New Roman"/>
          <w:b/>
          <w:bCs/>
          <w:sz w:val="24"/>
          <w:szCs w:val="24"/>
        </w:rPr>
        <w:t>Plot no. 16</w:t>
      </w:r>
      <w:r>
        <w:rPr>
          <w:rFonts w:cs="Times New Roman" w:ascii="Times New Roman" w:hAnsi="Times New Roman"/>
          <w:sz w:val="24"/>
          <w:szCs w:val="24"/>
        </w:rPr>
        <w:t xml:space="preserve"> area admeasuring 279.82 Sq. Mtrs, in layout sanctioned on </w:t>
      </w:r>
      <w:r>
        <w:rPr>
          <w:rFonts w:ascii="Times New Roman" w:hAnsi="Times New Roman"/>
          <w:sz w:val="24"/>
          <w:szCs w:val="24"/>
        </w:rPr>
        <w:t xml:space="preserve">Survey No 106/2 (New rectified 7/12 as per online extract Survey No. 106) situated in village </w:t>
      </w:r>
      <w:r>
        <w:rPr>
          <w:rFonts w:cs="Times New Roman" w:ascii="Times New Roman" w:hAnsi="Times New Roman"/>
          <w:b/>
          <w:sz w:val="24"/>
          <w:szCs w:val="24"/>
        </w:rPr>
        <w:t>Vadgaon</w:t>
      </w:r>
      <w:r>
        <w:rPr>
          <w:rFonts w:cs="Times New Roman" w:ascii="Times New Roman" w:hAnsi="Times New Roman"/>
          <w:sz w:val="24"/>
          <w:szCs w:val="24"/>
        </w:rPr>
        <w:t xml:space="preserve">, Tal- Maval, Dist- Pune more particularly described in </w:t>
      </w:r>
      <w:r>
        <w:rPr>
          <w:rFonts w:cs="Times New Roman" w:ascii="Times New Roman" w:hAnsi="Times New Roman"/>
          <w:b/>
          <w:sz w:val="24"/>
          <w:szCs w:val="24"/>
        </w:rPr>
        <w:t>Schedule I</w:t>
      </w:r>
      <w:r>
        <w:rPr>
          <w:rFonts w:cs="Times New Roman" w:ascii="Times New Roman" w:hAnsi="Times New Roman"/>
          <w:sz w:val="24"/>
          <w:szCs w:val="24"/>
        </w:rPr>
        <w:t xml:space="preserve"> hereunder. </w:t>
      </w:r>
      <w:r>
        <w:rPr>
          <w:rFonts w:cs="Times New Roman" w:ascii="Times New Roman" w:hAnsi="Times New Roman"/>
          <w:bCs/>
          <w:sz w:val="24"/>
          <w:szCs w:val="24"/>
        </w:rPr>
        <w:t xml:space="preserve">(hereinafter referred to as the said property hereinafter). </w:t>
      </w:r>
    </w:p>
    <w:p>
      <w:pPr>
        <w:pStyle w:val="Normal"/>
        <w:ind w:firstLine="720"/>
        <w:jc w:val="both"/>
        <w:rPr>
          <w:rFonts w:ascii="Times New Roman" w:hAnsi="Times New Roman" w:cs="Times New Roman"/>
          <w:sz w:val="24"/>
        </w:rPr>
      </w:pPr>
      <w:r>
        <w:rPr>
          <w:rFonts w:cs="Times New Roman" w:ascii="Times New Roman" w:hAnsi="Times New Roman"/>
          <w:sz w:val="24"/>
        </w:rPr>
        <w:t>AND WHEREAS it is revealed from the mutation entry no 384 that the said land bearing Survey no 106 was previously owned by Mr. Maruti Laxman Gavari, who expired in the year 1937 and accordingly the name of his grandson Mr Manaji Jakhu Gavari was entered in the 7/12 extract and thereby the said Mr Manaji Jakhu Gavari was in possession of the said land bearing survey no 106 since 1954.</w:t>
      </w:r>
    </w:p>
    <w:p>
      <w:pPr>
        <w:pStyle w:val="Normal"/>
        <w:jc w:val="both"/>
        <w:rPr>
          <w:rFonts w:ascii="Times New Roman" w:hAnsi="Times New Roman" w:cs="Times New Roman"/>
          <w:sz w:val="24"/>
        </w:rPr>
      </w:pPr>
      <w:r>
        <w:rPr>
          <w:rFonts w:cs="Times New Roman" w:ascii="Times New Roman" w:hAnsi="Times New Roman"/>
          <w:sz w:val="24"/>
        </w:rPr>
        <w:tab/>
        <w:t>AND WHEREAS it is revealed from the mutation entry no 1920 that said land bearing survey no 106 was effected by the Enforcement Act 1958 and the Indian Coinage Act 1955 and accordingly the said lands were assessed.</w:t>
      </w:r>
    </w:p>
    <w:p>
      <w:pPr>
        <w:pStyle w:val="Normal"/>
        <w:jc w:val="both"/>
        <w:rPr>
          <w:rFonts w:ascii="Times New Roman" w:hAnsi="Times New Roman" w:cs="Times New Roman"/>
          <w:sz w:val="24"/>
        </w:rPr>
      </w:pPr>
      <w:r>
        <w:rPr>
          <w:rFonts w:cs="Times New Roman" w:ascii="Times New Roman" w:hAnsi="Times New Roman"/>
          <w:sz w:val="24"/>
        </w:rPr>
        <w:tab/>
        <w:t>AND WHEREAS it is revealed from the mutation entry no 1667 that the said Mr Manaji Jakhu Gavari was expired on 20/9/1965 and accordingly the names of his legal heirs as 1. Shantaram, 2. Kanta 3. Dada, 4. Janaki, and wife no 1. Rakhmabai and 2. Chandrabhaga were entered in the 7/12 extract of the said land bearing Survey no 106/1.</w:t>
      </w:r>
    </w:p>
    <w:p>
      <w:pPr>
        <w:pStyle w:val="Normal"/>
        <w:jc w:val="both"/>
        <w:rPr>
          <w:rFonts w:ascii="Times New Roman" w:hAnsi="Times New Roman" w:cs="Times New Roman"/>
          <w:sz w:val="24"/>
        </w:rPr>
      </w:pPr>
      <w:r>
        <w:rPr>
          <w:rFonts w:cs="Times New Roman" w:ascii="Times New Roman" w:hAnsi="Times New Roman"/>
          <w:sz w:val="24"/>
        </w:rPr>
        <w:tab/>
        <w:t>AND WERHEAS the said original owners Smt Rakhmabai Manaji Gawari and others  sold out the said land bearing Survey no 106/2 area admeasuring 03 H 60 R to Mr Vitthal Vasudev Karkhanis and 9 others. The said Mr Vitthal Vasudev Karkhanis and 9 others by a Sale deed registered in the office of Sub Registrar Mawal at sr no. 336/1984 dated 05/12/1984, and thereby their names were entered in to the 7/12 extract of the said Survey no 106/2 by mutation entry no 2766.</w:t>
      </w:r>
    </w:p>
    <w:p>
      <w:pPr>
        <w:pStyle w:val="Normal"/>
        <w:jc w:val="both"/>
        <w:rPr>
          <w:rFonts w:ascii="Times New Roman" w:hAnsi="Times New Roman" w:cs="Times New Roman"/>
          <w:sz w:val="24"/>
        </w:rPr>
      </w:pPr>
      <w:r>
        <w:rPr>
          <w:rFonts w:cs="Times New Roman" w:ascii="Times New Roman" w:hAnsi="Times New Roman"/>
          <w:sz w:val="24"/>
        </w:rPr>
        <w:tab/>
        <w:t>AND WERHEAS the said original owners Smt Rakhmabai Manaji Gawari and others sold out the said land bearing Survey no 106/1 remaining area admeasuring 01 H 61 R to Mr. Shrikant Digambar Karkhanis, Mr Vitthal Vasudev Karkhanis Mr. Vasant Balwant Karkhanis and Mr. Jagannath Ganesh Chitnis. The said Mr Vitthal Vasudev Karkhanis and 3 others by a Sale deed at sr no. 1879/87 dated 18/06/1987, and thereby their names were entered in to the 7/12 extract of the said Survey no 106/2 by mutation entry no 3137.</w:t>
      </w:r>
    </w:p>
    <w:p>
      <w:pPr>
        <w:pStyle w:val="Normal"/>
        <w:jc w:val="both"/>
        <w:rPr>
          <w:rFonts w:ascii="Times New Roman" w:hAnsi="Times New Roman" w:cs="Times New Roman"/>
          <w:sz w:val="24"/>
        </w:rPr>
      </w:pPr>
      <w:r>
        <w:rPr>
          <w:rFonts w:cs="Times New Roman" w:ascii="Times New Roman" w:hAnsi="Times New Roman"/>
          <w:sz w:val="24"/>
        </w:rPr>
        <w:tab/>
        <w:t xml:space="preserve">AND WHEREAS the said Mr. Vitthal Karkhanis and others have sanctioned the layout on the said land bearing Survey No 106/2 of Vadgaon Maval by Assistant Director of Town Planning Pune by their letter outward No. NA/ BP/ LYT/ Survey No 106/2/Vadgaon Maval/ SDPN/ 2745 dated 26/06/1985. </w:t>
      </w:r>
    </w:p>
    <w:p>
      <w:pPr>
        <w:pStyle w:val="Normal"/>
        <w:jc w:val="both"/>
        <w:rPr>
          <w:rFonts w:ascii="Times New Roman" w:hAnsi="Times New Roman" w:cs="Times New Roman"/>
          <w:sz w:val="24"/>
        </w:rPr>
      </w:pPr>
      <w:r>
        <w:rPr>
          <w:rFonts w:cs="Times New Roman" w:ascii="Times New Roman" w:hAnsi="Times New Roman"/>
          <w:sz w:val="24"/>
        </w:rPr>
        <w:tab/>
        <w:t xml:space="preserve">AND WHEREAS the said Mr. Vasant Balwant Karkhanis and other have sold convey the said Plot to Smt Laxmiben Premji Thakkar by way of Sale Deed which is registered in the office of Vadgaon Maval at sr no. 1033/1987 dated 31/03/1987. By virtue of the said Sale Deed the name of Smt Laxmiben Premji Thakkar have entered in the 7/12 extract by mutation entry no. 3127 and he have obtained ownership rights in the said property. </w:t>
      </w:r>
    </w:p>
    <w:p>
      <w:pPr>
        <w:pStyle w:val="Normal"/>
        <w:jc w:val="both"/>
        <w:rPr>
          <w:rFonts w:ascii="Times New Roman" w:hAnsi="Times New Roman" w:cs="Times New Roman"/>
          <w:sz w:val="24"/>
        </w:rPr>
      </w:pPr>
      <w:r>
        <w:rPr>
          <w:rFonts w:cs="Times New Roman" w:ascii="Times New Roman" w:hAnsi="Times New Roman"/>
          <w:sz w:val="24"/>
        </w:rPr>
        <w:tab/>
        <w:t>AND WHEREAS the said Smt Laxmiben Premji Thakkar through her PoA holder Laxmiram Hiraram Chandarana has sold convey the said Plot to Mr. Prakash Vinayak Raikar by way of Sale Deed which is registered in the office of Vadgaon Maval at sr no. 340/2001 dated 07/09/2001. By virtue of the said Sale Deed the name of Mr. Prakash Vinayak Raikar have entered in the 7/12 extract by mutation entry no 6324, and they have obtained ownership rights in the said property.</w:t>
      </w:r>
    </w:p>
    <w:p>
      <w:pPr>
        <w:pStyle w:val="Normal"/>
        <w:jc w:val="both"/>
        <w:rPr>
          <w:rFonts w:ascii="Times New Roman" w:hAnsi="Times New Roman" w:cs="Times New Roman"/>
          <w:sz w:val="24"/>
        </w:rPr>
      </w:pPr>
      <w:r>
        <w:rPr>
          <w:rFonts w:cs="Times New Roman" w:ascii="Times New Roman" w:hAnsi="Times New Roman"/>
          <w:sz w:val="24"/>
        </w:rPr>
        <w:tab/>
        <w:t xml:space="preserve">AND WHEREAS the said Mr. Prakash Vinayak Raikar have sold convey the said Plot to </w:t>
      </w:r>
      <w:r>
        <w:rPr>
          <w:rFonts w:cs="Times New Roman" w:ascii="Times New Roman" w:hAnsi="Times New Roman"/>
          <w:b/>
          <w:bCs/>
          <w:sz w:val="24"/>
        </w:rPr>
        <w:t>Mr Sanjay Maganlal Javiya</w:t>
      </w:r>
      <w:r>
        <w:rPr>
          <w:rFonts w:cs="Times New Roman" w:ascii="Times New Roman" w:hAnsi="Times New Roman"/>
          <w:sz w:val="24"/>
        </w:rPr>
        <w:t xml:space="preserve"> by way of Sale Deed which is registered in the office of Vadgaon Maval -2 at sr no. </w:t>
      </w:r>
      <w:r>
        <w:rPr>
          <w:rFonts w:ascii="Times New Roman" w:hAnsi="Times New Roman"/>
        </w:rPr>
        <w:t>4667/2014 Dt.06/09/2014</w:t>
      </w:r>
      <w:r>
        <w:rPr>
          <w:rFonts w:cs="Times New Roman" w:ascii="Times New Roman" w:hAnsi="Times New Roman"/>
          <w:sz w:val="24"/>
        </w:rPr>
        <w:t xml:space="preserve">. By virtue of the said Sale Deed the name of </w:t>
      </w:r>
      <w:r>
        <w:rPr>
          <w:rFonts w:cs="Times New Roman" w:ascii="Times New Roman" w:hAnsi="Times New Roman"/>
          <w:b/>
          <w:bCs/>
          <w:sz w:val="24"/>
        </w:rPr>
        <w:t>Mr Sanjay Maganlal Javiya</w:t>
      </w:r>
      <w:r>
        <w:rPr>
          <w:rFonts w:cs="Times New Roman" w:ascii="Times New Roman" w:hAnsi="Times New Roman"/>
          <w:sz w:val="24"/>
        </w:rPr>
        <w:t xml:space="preserve"> have entered in the 7/12 extract by mutation entry no 10211, and they have obtained ownership rights in the said property.</w:t>
      </w:r>
    </w:p>
    <w:p>
      <w:pPr>
        <w:pStyle w:val="Normal"/>
        <w:ind w:firstLine="720"/>
        <w:jc w:val="both"/>
        <w:rPr>
          <w:rFonts w:ascii="Times New Roman" w:hAnsi="Times New Roman" w:cs="Times New Roman"/>
          <w:sz w:val="24"/>
        </w:rPr>
      </w:pPr>
      <w:r>
        <w:rPr>
          <w:rFonts w:cs="Times New Roman" w:ascii="Times New Roman" w:hAnsi="Times New Roman"/>
          <w:sz w:val="24"/>
        </w:rPr>
        <w:t xml:space="preserve">AND WHEREAS the said </w:t>
      </w:r>
      <w:r>
        <w:rPr>
          <w:rFonts w:cs="Times New Roman" w:ascii="Times New Roman" w:hAnsi="Times New Roman"/>
          <w:b/>
          <w:bCs/>
          <w:sz w:val="24"/>
        </w:rPr>
        <w:t>Mr Sanjay Maganlal Javiya</w:t>
      </w:r>
      <w:r>
        <w:rPr>
          <w:rFonts w:cs="Times New Roman" w:ascii="Times New Roman" w:hAnsi="Times New Roman"/>
          <w:sz w:val="24"/>
        </w:rPr>
        <w:t xml:space="preserve"> have transferred, and convey the 50 % share in the said Plot in favor of his brother  </w:t>
      </w:r>
      <w:r>
        <w:rPr>
          <w:rFonts w:cs="Times New Roman" w:ascii="Times New Roman" w:hAnsi="Times New Roman"/>
          <w:b/>
          <w:bCs/>
          <w:sz w:val="24"/>
        </w:rPr>
        <w:t>Mr Shailesh Maganlal Javiya</w:t>
      </w:r>
      <w:r>
        <w:rPr>
          <w:rFonts w:cs="Times New Roman" w:ascii="Times New Roman" w:hAnsi="Times New Roman"/>
          <w:sz w:val="24"/>
        </w:rPr>
        <w:t xml:space="preserve"> by way of Gift Deed which is registered in the office of Vadgaon Maval -2 at sr no. </w:t>
      </w:r>
      <w:r>
        <w:rPr>
          <w:rFonts w:ascii="Times New Roman" w:hAnsi="Times New Roman"/>
        </w:rPr>
        <w:t>4667/2014 Dt.06/09/2014</w:t>
      </w:r>
      <w:r>
        <w:rPr>
          <w:rFonts w:cs="Times New Roman" w:ascii="Times New Roman" w:hAnsi="Times New Roman"/>
          <w:sz w:val="24"/>
        </w:rPr>
        <w:t xml:space="preserve">. By virtue of the said Gift Deed the name of </w:t>
      </w:r>
      <w:r>
        <w:rPr>
          <w:rFonts w:cs="Times New Roman" w:ascii="Times New Roman" w:hAnsi="Times New Roman"/>
          <w:b/>
          <w:bCs/>
          <w:sz w:val="24"/>
        </w:rPr>
        <w:t>Mr Shailesh Maganlal Javiya</w:t>
      </w:r>
      <w:r>
        <w:rPr>
          <w:rFonts w:cs="Times New Roman" w:ascii="Times New Roman" w:hAnsi="Times New Roman"/>
          <w:sz w:val="24"/>
        </w:rPr>
        <w:t xml:space="preserve"> have entered in the 7/12 extract by mutation entry no 13260, and thereby the said </w:t>
      </w:r>
      <w:r>
        <w:rPr>
          <w:rFonts w:cs="Times New Roman" w:ascii="Times New Roman" w:hAnsi="Times New Roman"/>
          <w:b/>
          <w:bCs/>
          <w:sz w:val="24"/>
        </w:rPr>
        <w:t>Mr Shailesh Maganlal Javiya</w:t>
      </w:r>
      <w:r>
        <w:rPr>
          <w:rFonts w:cs="Times New Roman" w:ascii="Times New Roman" w:hAnsi="Times New Roman"/>
          <w:sz w:val="24"/>
        </w:rPr>
        <w:t xml:space="preserve">  and </w:t>
      </w:r>
      <w:r>
        <w:rPr>
          <w:rFonts w:cs="Times New Roman" w:ascii="Times New Roman" w:hAnsi="Times New Roman"/>
          <w:b/>
          <w:bCs/>
          <w:sz w:val="24"/>
        </w:rPr>
        <w:t>Mr Sanjay Maganlal Javiya</w:t>
      </w:r>
      <w:r>
        <w:rPr>
          <w:rFonts w:cs="Times New Roman" w:ascii="Times New Roman" w:hAnsi="Times New Roman"/>
          <w:sz w:val="24"/>
        </w:rPr>
        <w:t xml:space="preserve"> have both obtained ownership rights in the said property.</w:t>
      </w:r>
    </w:p>
    <w:p>
      <w:pPr>
        <w:pStyle w:val="Normal"/>
        <w:jc w:val="both"/>
        <w:rPr>
          <w:rFonts w:ascii="Times New Roman" w:hAnsi="Times New Roman" w:cs="Times New Roman"/>
          <w:sz w:val="24"/>
          <w:szCs w:val="24"/>
        </w:rPr>
      </w:pPr>
      <w:r>
        <w:rPr>
          <w:rFonts w:cs="Times New Roman" w:ascii="Times New Roman" w:hAnsi="Times New Roman"/>
          <w:b/>
          <w:sz w:val="24"/>
          <w:szCs w:val="24"/>
        </w:rPr>
        <w:tab/>
        <w:t>AND WHEREAS</w:t>
      </w:r>
      <w:r>
        <w:rPr>
          <w:rFonts w:cs="Times New Roman" w:ascii="Times New Roman" w:hAnsi="Times New Roman"/>
          <w:sz w:val="24"/>
          <w:szCs w:val="24"/>
        </w:rPr>
        <w:t xml:space="preserve"> it is revealed from the record  that, the said </w:t>
      </w:r>
      <w:r>
        <w:rPr>
          <w:rFonts w:cs="Times New Roman" w:ascii="Times New Roman" w:hAnsi="Times New Roman"/>
          <w:b/>
          <w:bCs/>
          <w:sz w:val="24"/>
        </w:rPr>
        <w:t>Mr Shailesh Maganlal Javiya and Mr Sanjay Maganlal Javiya</w:t>
      </w:r>
      <w:r>
        <w:rPr>
          <w:rFonts w:cs="Times New Roman" w:ascii="Times New Roman" w:hAnsi="Times New Roman"/>
          <w:sz w:val="24"/>
          <w:szCs w:val="24"/>
        </w:rPr>
        <w:t xml:space="preserve">  have executed a Development Agreement and Power of Attorney for the said plot no. 16 to </w:t>
      </w:r>
      <w:r>
        <w:rPr>
          <w:rFonts w:cs="Times New Roman" w:ascii="Times New Roman" w:hAnsi="Times New Roman"/>
          <w:b/>
          <w:bCs/>
          <w:sz w:val="24"/>
          <w:szCs w:val="24"/>
        </w:rPr>
        <w:t xml:space="preserve">M/s CHATURBHUJ DEVELOPERS </w:t>
      </w:r>
      <w:r>
        <w:rPr>
          <w:rFonts w:cs="Times New Roman" w:ascii="Times New Roman" w:hAnsi="Times New Roman"/>
          <w:bCs/>
          <w:sz w:val="24"/>
          <w:szCs w:val="24"/>
        </w:rPr>
        <w:t>through its partners</w:t>
      </w:r>
      <w:r>
        <w:rPr>
          <w:rFonts w:cs="Times New Roman" w:ascii="Times New Roman" w:hAnsi="Times New Roman"/>
          <w:b/>
          <w:bCs/>
          <w:sz w:val="24"/>
          <w:szCs w:val="24"/>
        </w:rPr>
        <w:t xml:space="preserve"> Mr. Ratilal Manji Gohel, Mr. Vinod Babubhai Patel, Mr. Vimal Amrutlal Chauhan, Mrs. Kanchan Maganlal Javiya  and Mr. Yogeshkumar Amrutlal Chauhan </w:t>
      </w:r>
      <w:r>
        <w:rPr>
          <w:rFonts w:cs="Times New Roman" w:ascii="Times New Roman" w:hAnsi="Times New Roman"/>
          <w:sz w:val="24"/>
          <w:szCs w:val="24"/>
        </w:rPr>
        <w:t xml:space="preserve">by a Development Agreement and POA dated 08/05/2025 which is registered in the office of the Sub Registrar at Maval-2 at serial no 5617/2025 and 5618/2025, and thereafter by virtue of the aforesaid deed the said </w:t>
      </w:r>
      <w:r>
        <w:rPr>
          <w:rFonts w:cs="Times New Roman" w:ascii="Times New Roman" w:hAnsi="Times New Roman"/>
          <w:bCs/>
          <w:sz w:val="24"/>
          <w:szCs w:val="24"/>
        </w:rPr>
        <w:t>M/s CHATURBHUJ DEVELOPERS through its partners Mr. Ratilal Manji Gohel, Mr. Vinod Babubhai Patel, Mr. Vimal Amrutlal Chauhan, Mrs. Kanchan Maganlal Javiya  and Mr. Yogeshkumar Amrutlal Chauhan</w:t>
      </w:r>
      <w:r>
        <w:rPr>
          <w:rFonts w:cs="Times New Roman" w:ascii="Times New Roman" w:hAnsi="Times New Roman"/>
          <w:sz w:val="24"/>
          <w:szCs w:val="24"/>
        </w:rPr>
        <w:t xml:space="preserve"> have obtained Development rights in the said property.</w:t>
      </w:r>
    </w:p>
    <w:p>
      <w:pPr>
        <w:pStyle w:val="Normal"/>
        <w:ind w:firstLine="720"/>
        <w:jc w:val="both"/>
        <w:rPr>
          <w:rFonts w:ascii="Times New Roman" w:hAnsi="Times New Roman" w:cs="Times New Roman"/>
          <w:sz w:val="24"/>
          <w:szCs w:val="24"/>
        </w:rPr>
      </w:pPr>
      <w:r>
        <w:rPr>
          <w:rFonts w:cs="Times New Roman" w:ascii="Times New Roman" w:hAnsi="Times New Roman"/>
          <w:sz w:val="24"/>
          <w:szCs w:val="24"/>
        </w:rPr>
        <w:t xml:space="preserve">AND WHEREAS, it is revealed from the record that, the said Sai Properties through partner Deepak Vadgaoma and others sold out their TDR area 88 sq.mt. to </w:t>
      </w:r>
      <w:r>
        <w:rPr>
          <w:rFonts w:cs="Times New Roman" w:ascii="Times New Roman" w:hAnsi="Times New Roman"/>
          <w:bCs/>
          <w:sz w:val="24"/>
          <w:szCs w:val="24"/>
        </w:rPr>
        <w:t>M/s CHATURBHUJ DEVELOPERS through its partners Mr. Ratilal Manji Gohel, Mr. Vinod Babubhai Patel, Mr. Vimal Amrutlal Chauhan, Mrs. Kanchan Maganlal Javiya  and Mr. Yogeshkumar Amrutlal Chauhan</w:t>
      </w:r>
      <w:r>
        <w:rPr>
          <w:rFonts w:cs="Times New Roman" w:ascii="Times New Roman" w:hAnsi="Times New Roman"/>
          <w:sz w:val="24"/>
          <w:szCs w:val="24"/>
        </w:rPr>
        <w:t xml:space="preserve"> which is registered in the office of the Sub Registrar at Maval 2 at serial no 13882/2025 dated 24/12/2025 to be utilized in the present Plot for availing additional FSI.</w:t>
      </w:r>
    </w:p>
    <w:p>
      <w:pPr>
        <w:pStyle w:val="Normal"/>
        <w:ind w:firstLine="720"/>
        <w:jc w:val="both"/>
        <w:rPr>
          <w:rFonts w:ascii="Times New Roman" w:hAnsi="Times New Roman" w:cs="Times New Roman"/>
          <w:sz w:val="24"/>
          <w:szCs w:val="24"/>
        </w:rPr>
      </w:pPr>
      <w:r>
        <w:rPr>
          <w:rFonts w:cs="Times New Roman" w:ascii="Times New Roman" w:hAnsi="Times New Roman"/>
          <w:b/>
          <w:bCs/>
          <w:sz w:val="24"/>
          <w:szCs w:val="24"/>
        </w:rPr>
        <w:t>AND WHEREAS</w:t>
      </w:r>
      <w:r>
        <w:rPr>
          <w:rFonts w:cs="Times New Roman" w:ascii="Times New Roman" w:hAnsi="Times New Roman"/>
          <w:sz w:val="24"/>
          <w:szCs w:val="24"/>
        </w:rPr>
        <w:t xml:space="preserve">, the said </w:t>
      </w:r>
      <w:r>
        <w:rPr>
          <w:rFonts w:cs="Times New Roman" w:ascii="Times New Roman" w:hAnsi="Times New Roman"/>
          <w:b/>
          <w:bCs/>
          <w:sz w:val="24"/>
          <w:szCs w:val="24"/>
        </w:rPr>
        <w:t>M/s CHATURBHUJ DEVELOPERS through its partners Mr. Ratilal Manji Gohel, Mr. Vinod Babubhai Patel, Mr. Vimal Amrutlal Chauhan, Mrs. Kanchan Maganlal Javiya  and Mr. Yogeshkumar Amrutlal Chauhan</w:t>
      </w:r>
      <w:r>
        <w:rPr>
          <w:rFonts w:cs="Times New Roman" w:ascii="Times New Roman" w:hAnsi="Times New Roman"/>
          <w:b/>
          <w:sz w:val="24"/>
          <w:szCs w:val="24"/>
        </w:rPr>
        <w:t xml:space="preserve"> </w:t>
      </w:r>
      <w:r>
        <w:rPr>
          <w:rFonts w:cs="Times New Roman" w:ascii="Times New Roman" w:hAnsi="Times New Roman"/>
          <w:sz w:val="24"/>
          <w:szCs w:val="24"/>
        </w:rPr>
        <w:t xml:space="preserve">herein after referred as said Promoters have got Plan sanctioned from the concerned </w:t>
      </w:r>
      <w:r>
        <w:rPr>
          <w:rFonts w:cs="Times New Roman" w:ascii="Times New Roman" w:hAnsi="Times New Roman"/>
          <w:bCs/>
          <w:sz w:val="24"/>
          <w:szCs w:val="24"/>
        </w:rPr>
        <w:t xml:space="preserve">Vadgaon Nagarpanchayat </w:t>
      </w:r>
      <w:r>
        <w:rPr>
          <w:rFonts w:cs="Times New Roman" w:ascii="Times New Roman" w:hAnsi="Times New Roman"/>
          <w:sz w:val="24"/>
          <w:szCs w:val="24"/>
        </w:rPr>
        <w:t xml:space="preserve">Maval, Pune by Commencement Certificate in respect of the SAID PROPERTY more particularly described in Schedule herein above written. by Permission no NPVMN/B/2023/APL/00235 dated 30/07/2025. </w:t>
      </w:r>
    </w:p>
    <w:p>
      <w:pPr>
        <w:pStyle w:val="Normal"/>
        <w:jc w:val="both"/>
        <w:rPr>
          <w:rFonts w:ascii="Times New Roman" w:hAnsi="Times New Roman" w:cs="Times New Roman"/>
          <w:b/>
          <w:sz w:val="24"/>
          <w:szCs w:val="24"/>
        </w:rPr>
      </w:pPr>
      <w:r>
        <w:rPr>
          <w:rFonts w:cs="Times New Roman" w:ascii="Times New Roman" w:hAnsi="Times New Roman"/>
          <w:bCs/>
          <w:sz w:val="24"/>
          <w:szCs w:val="24"/>
        </w:rPr>
        <w:tab/>
      </w:r>
      <w:r>
        <w:rPr>
          <w:rFonts w:cs="Times New Roman" w:ascii="Times New Roman" w:hAnsi="Times New Roman"/>
          <w:b/>
          <w:sz w:val="24"/>
          <w:szCs w:val="24"/>
        </w:rPr>
        <w:t>AND WHEREAS</w:t>
      </w:r>
      <w:r>
        <w:rPr>
          <w:rFonts w:cs="Times New Roman" w:ascii="Times New Roman" w:hAnsi="Times New Roman"/>
          <w:sz w:val="24"/>
          <w:szCs w:val="24"/>
        </w:rPr>
        <w:t>, the Promoters have accordingly commenced construction of the building in accordance with the SAID PLAN sanctioned by Town Planning Authority, Pune the scheme having name as</w:t>
      </w:r>
      <w:r>
        <w:rPr>
          <w:rFonts w:cs="Times New Roman" w:ascii="Times New Roman" w:hAnsi="Times New Roman"/>
          <w:b/>
          <w:bCs/>
          <w:sz w:val="24"/>
          <w:szCs w:val="24"/>
        </w:rPr>
        <w:t xml:space="preserve"> CHATURBHUJ RESIDENCY A</w:t>
      </w:r>
      <w:r>
        <w:rPr>
          <w:rFonts w:cs="Times New Roman" w:ascii="Times New Roman" w:hAnsi="Times New Roman"/>
          <w:sz w:val="24"/>
          <w:szCs w:val="24"/>
        </w:rPr>
        <w:t>.</w:t>
      </w:r>
    </w:p>
    <w:p>
      <w:pPr>
        <w:pStyle w:val="Normal"/>
        <w:jc w:val="both"/>
        <w:rPr>
          <w:rFonts w:ascii="Times New Roman" w:hAnsi="Times New Roman" w:cs="Times New Roman"/>
          <w:bCs/>
          <w:sz w:val="24"/>
          <w:szCs w:val="24"/>
        </w:rPr>
      </w:pPr>
      <w:r>
        <w:rPr>
          <w:rFonts w:cs="Times New Roman" w:ascii="Times New Roman" w:hAnsi="Times New Roman"/>
          <w:b/>
          <w:sz w:val="24"/>
          <w:szCs w:val="24"/>
        </w:rPr>
        <w:tab/>
        <w:t>AND WHEREAS</w:t>
      </w:r>
      <w:r>
        <w:rPr>
          <w:rFonts w:cs="Times New Roman" w:ascii="Times New Roman" w:hAnsi="Times New Roman"/>
          <w:sz w:val="24"/>
          <w:szCs w:val="24"/>
        </w:rPr>
        <w:t>, the said</w:t>
      </w:r>
      <w:r>
        <w:rPr>
          <w:rFonts w:cs="Times New Roman" w:ascii="Times New Roman" w:hAnsi="Times New Roman"/>
          <w:b/>
          <w:sz w:val="24"/>
          <w:szCs w:val="24"/>
        </w:rPr>
        <w:t xml:space="preserve"> </w:t>
      </w:r>
      <w:r>
        <w:rPr>
          <w:rFonts w:cs="Times New Roman" w:ascii="Times New Roman" w:hAnsi="Times New Roman"/>
          <w:sz w:val="24"/>
          <w:szCs w:val="24"/>
        </w:rPr>
        <w:t xml:space="preserve">Promoters intended to develop the said plot by constructing a building containing the Flats/ Units on 'Ownership' basis on it. The Promoter have started the construction of  building containing flats, having parking on the ground floor and 6 upper floors in the said building known as </w:t>
      </w:r>
      <w:r>
        <w:rPr>
          <w:rFonts w:cs="Times New Roman" w:ascii="Times New Roman" w:hAnsi="Times New Roman"/>
          <w:b/>
          <w:sz w:val="24"/>
          <w:szCs w:val="24"/>
        </w:rPr>
        <w:t>‘</w:t>
      </w:r>
      <w:r>
        <w:rPr>
          <w:rFonts w:cs="Times New Roman" w:ascii="Times New Roman" w:hAnsi="Times New Roman"/>
          <w:b/>
          <w:bCs/>
          <w:sz w:val="24"/>
          <w:szCs w:val="24"/>
        </w:rPr>
        <w:t>CHATURBHUJ  RESIDENCY A</w:t>
      </w:r>
      <w:r>
        <w:rPr>
          <w:rFonts w:cs="Times New Roman" w:ascii="Times New Roman" w:hAnsi="Times New Roman"/>
          <w:sz w:val="24"/>
          <w:szCs w:val="24"/>
        </w:rPr>
        <w:t xml:space="preserve">.    </w:t>
      </w:r>
    </w:p>
    <w:p>
      <w:pPr>
        <w:pStyle w:val="Normal"/>
        <w:ind w:firstLine="720"/>
        <w:jc w:val="both"/>
        <w:rPr>
          <w:rFonts w:ascii="Times New Roman" w:hAnsi="Times New Roman" w:cs="Times New Roman"/>
          <w:sz w:val="24"/>
          <w:szCs w:val="24"/>
        </w:rPr>
      </w:pPr>
      <w:r>
        <w:rPr>
          <w:rFonts w:cs="Times New Roman" w:ascii="Times New Roman" w:hAnsi="Times New Roman"/>
          <w:bCs/>
          <w:sz w:val="24"/>
          <w:szCs w:val="24"/>
        </w:rPr>
        <w:t>AND WHEREAS, the Promoters have accordingly commenced construction of the said project in accordance with the SAID PLAN in the name and style as ‘</w:t>
      </w:r>
      <w:r>
        <w:rPr>
          <w:rFonts w:cs="Times New Roman" w:ascii="Times New Roman" w:hAnsi="Times New Roman"/>
          <w:b/>
          <w:bCs/>
          <w:sz w:val="24"/>
          <w:szCs w:val="24"/>
        </w:rPr>
        <w:t>CHATURBHUJ RESIDENCY A’</w:t>
      </w:r>
      <w:r>
        <w:rPr>
          <w:rFonts w:cs="Times New Roman" w:ascii="Times New Roman" w:hAnsi="Times New Roman"/>
          <w:bCs/>
          <w:sz w:val="24"/>
          <w:szCs w:val="24"/>
        </w:rPr>
        <w:t xml:space="preserve">, and shall obtained the Occupancy Certificate from Vadgaon Nagarpanchayat after completing the construction. </w:t>
      </w:r>
    </w:p>
    <w:p>
      <w:pPr>
        <w:pStyle w:val="Normal"/>
        <w:jc w:val="both"/>
        <w:rPr>
          <w:rFonts w:ascii="Times New Roman" w:hAnsi="Times New Roman" w:cs="Times New Roman"/>
          <w:b/>
          <w:sz w:val="24"/>
          <w:szCs w:val="24"/>
        </w:rPr>
      </w:pPr>
      <w:r>
        <w:rPr>
          <w:rFonts w:cs="Times New Roman" w:ascii="Times New Roman" w:hAnsi="Times New Roman"/>
          <w:sz w:val="24"/>
          <w:szCs w:val="24"/>
        </w:rPr>
        <w:tab/>
        <w:t xml:space="preserve"> </w:t>
      </w:r>
      <w:r>
        <w:rPr>
          <w:rFonts w:cs="Times New Roman" w:ascii="Times New Roman" w:hAnsi="Times New Roman"/>
          <w:b/>
          <w:sz w:val="24"/>
          <w:szCs w:val="24"/>
        </w:rPr>
        <w:t>AND WHEREAS</w:t>
      </w:r>
      <w:r>
        <w:rPr>
          <w:rFonts w:cs="Times New Roman" w:ascii="Times New Roman" w:hAnsi="Times New Roman"/>
          <w:sz w:val="24"/>
          <w:szCs w:val="24"/>
        </w:rPr>
        <w:t xml:space="preserve">, thus, the Promoters are entitled to develop the SAID PROPERTY and further are entitled to sell various flats on ownership basis and since then they are in the possession of the said plot.  </w:t>
      </w:r>
    </w:p>
    <w:p>
      <w:pPr>
        <w:pStyle w:val="Normal"/>
        <w:ind w:firstLine="720"/>
        <w:jc w:val="both"/>
        <w:rPr>
          <w:rFonts w:ascii="Times New Roman" w:hAnsi="Times New Roman" w:cs="Times New Roman"/>
          <w:sz w:val="24"/>
          <w:szCs w:val="24"/>
        </w:rPr>
      </w:pPr>
      <w:r>
        <w:rPr>
          <w:rFonts w:cs="Times New Roman" w:ascii="Times New Roman" w:hAnsi="Times New Roman"/>
          <w:b/>
          <w:sz w:val="24"/>
          <w:szCs w:val="24"/>
        </w:rPr>
        <w:t>AND WHEREAS</w:t>
      </w:r>
      <w:r>
        <w:rPr>
          <w:rFonts w:cs="Times New Roman" w:ascii="Times New Roman" w:hAnsi="Times New Roman"/>
          <w:sz w:val="24"/>
          <w:szCs w:val="24"/>
        </w:rPr>
        <w:t xml:space="preserve">, thereafter the said Promoters have not entered in to Agreement for sale regarding the said Flats/Unit mentioned in the schedule II hereunder to be constructed in the Building mentioned above with the any prospective Purchasers till date. </w:t>
      </w:r>
    </w:p>
    <w:p>
      <w:pPr>
        <w:pStyle w:val="Normal"/>
        <w:jc w:val="both"/>
        <w:rPr>
          <w:rFonts w:ascii="Times New Roman" w:hAnsi="Times New Roman" w:cs="Times New Roman"/>
          <w:sz w:val="24"/>
          <w:szCs w:val="24"/>
        </w:rPr>
      </w:pPr>
      <w:r>
        <w:rPr>
          <w:rFonts w:cs="Times New Roman" w:ascii="Times New Roman" w:hAnsi="Times New Roman"/>
          <w:b/>
          <w:sz w:val="24"/>
          <w:szCs w:val="24"/>
        </w:rPr>
        <w:tab/>
        <w:t>AND WHEREAS</w:t>
      </w:r>
      <w:r>
        <w:rPr>
          <w:rFonts w:cs="Times New Roman" w:ascii="Times New Roman" w:hAnsi="Times New Roman"/>
          <w:sz w:val="24"/>
          <w:szCs w:val="24"/>
        </w:rPr>
        <w:t>, the Promoters intend to sell on 'Ownership' basis, such UNITS to prospective Purchasers;</w:t>
      </w:r>
    </w:p>
    <w:p>
      <w:pPr>
        <w:pStyle w:val="Normal"/>
        <w:ind w:firstLine="720"/>
        <w:jc w:val="both"/>
        <w:rPr>
          <w:rFonts w:ascii="Times New Roman" w:hAnsi="Times New Roman" w:cs="Times New Roman"/>
          <w:sz w:val="24"/>
          <w:szCs w:val="24"/>
        </w:rPr>
      </w:pPr>
      <w:r>
        <w:rPr>
          <w:rFonts w:cs="Times New Roman" w:ascii="Times New Roman" w:hAnsi="Times New Roman"/>
          <w:b/>
          <w:sz w:val="24"/>
          <w:szCs w:val="24"/>
        </w:rPr>
        <w:t>AND WHEREAS</w:t>
      </w:r>
      <w:r>
        <w:rPr>
          <w:rFonts w:cs="Times New Roman" w:ascii="Times New Roman" w:hAnsi="Times New Roman"/>
          <w:sz w:val="24"/>
          <w:szCs w:val="24"/>
        </w:rPr>
        <w:t>, in pursuance of the aforesaid Scheme, and according to the SAID PLAN, the Promoters are constructing various UNITS over the SAID PROPERTY and have hereby evolved a Scheme of selling UNITS to the Purchaser/s, with a view to either form a Co-operative Housing Society or an Association of Apartment Holders or a Company of the purchasers of various UNITS as the promoters may decide and the Purchasers would abide by the terms and conditions of this Agreement;</w:t>
      </w:r>
    </w:p>
    <w:p>
      <w:pPr>
        <w:pStyle w:val="Normal"/>
        <w:jc w:val="both"/>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b/>
          <w:sz w:val="24"/>
          <w:szCs w:val="24"/>
        </w:rPr>
        <w:t>AND WHEREAS</w:t>
      </w:r>
      <w:r>
        <w:rPr>
          <w:rFonts w:cs="Times New Roman" w:ascii="Times New Roman" w:hAnsi="Times New Roman"/>
          <w:sz w:val="24"/>
          <w:szCs w:val="24"/>
        </w:rPr>
        <w:t xml:space="preserve">, the Promoters have appointed an Architects, as R D RATHOD AND ASSOCIATES who have designed the said project and have obtained the required permission from various government and semi-government bodies; </w:t>
      </w:r>
    </w:p>
    <w:p>
      <w:pPr>
        <w:pStyle w:val="Normal"/>
        <w:jc w:val="both"/>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b/>
          <w:bCs/>
          <w:sz w:val="24"/>
          <w:szCs w:val="24"/>
        </w:rPr>
        <w:t>AND WHEREAS</w:t>
      </w:r>
      <w:r>
        <w:rPr>
          <w:rFonts w:cs="Times New Roman" w:ascii="Times New Roman" w:hAnsi="Times New Roman"/>
          <w:sz w:val="24"/>
          <w:szCs w:val="24"/>
        </w:rPr>
        <w:t xml:space="preserve"> the Promoters reserve the right to change the Architect and/or Structural Engineer and appoint a new Architect and/or Structural Engineer in their place;</w:t>
      </w:r>
    </w:p>
    <w:p>
      <w:pPr>
        <w:pStyle w:val="Normal"/>
        <w:spacing w:before="0" w:after="320"/>
        <w:jc w:val="both"/>
        <w:rPr>
          <w:rFonts w:ascii="Times New Roman" w:hAnsi="Times New Roman" w:cs="Times New Roman"/>
          <w:sz w:val="24"/>
          <w:szCs w:val="24"/>
        </w:rPr>
      </w:pPr>
      <w:r>
        <w:rPr>
          <w:rFonts w:cs="Times New Roman" w:ascii="Times New Roman" w:hAnsi="Times New Roman"/>
          <w:sz w:val="24"/>
          <w:szCs w:val="24"/>
        </w:rPr>
        <w:tab/>
      </w:r>
      <w:r>
        <w:rPr>
          <w:rFonts w:cs="Times New Roman" w:ascii="Times New Roman" w:hAnsi="Times New Roman"/>
          <w:b/>
          <w:bCs/>
          <w:sz w:val="24"/>
          <w:szCs w:val="24"/>
        </w:rPr>
        <w:t>AND WHEREAS</w:t>
      </w:r>
      <w:r>
        <w:rPr>
          <w:rFonts w:cs="Times New Roman" w:ascii="Times New Roman" w:hAnsi="Times New Roman"/>
          <w:sz w:val="24"/>
          <w:szCs w:val="24"/>
        </w:rPr>
        <w:t xml:space="preserve">,  the Promoters are entitled to sell the  UNITS from the SAID PROJECT to be constructed by  the Promoters at the said Project and  to enter  into Agreement/s  with the prospective Purchasers of  the   ‘UNITS’ and to execute the necessary documents for conveyance of the title to the Purchasers; </w:t>
      </w:r>
    </w:p>
    <w:p>
      <w:pPr>
        <w:pStyle w:val="Normal"/>
        <w:spacing w:before="0" w:after="320"/>
        <w:ind w:firstLine="720"/>
        <w:jc w:val="both"/>
        <w:rPr>
          <w:rFonts w:ascii="Times New Roman" w:hAnsi="Times New Roman" w:cs="Times New Roman"/>
          <w:sz w:val="24"/>
          <w:szCs w:val="24"/>
        </w:rPr>
      </w:pPr>
      <w:r>
        <w:rPr>
          <w:rFonts w:cs="Times New Roman" w:ascii="Times New Roman" w:hAnsi="Times New Roman"/>
          <w:b/>
          <w:bCs/>
          <w:sz w:val="24"/>
          <w:szCs w:val="24"/>
        </w:rPr>
        <w:t>AND   WHEREAS</w:t>
      </w:r>
      <w:r>
        <w:rPr>
          <w:rFonts w:cs="Times New Roman" w:ascii="Times New Roman" w:hAnsi="Times New Roman"/>
          <w:sz w:val="24"/>
          <w:szCs w:val="24"/>
        </w:rPr>
        <w:t>, the   Purchasers   demanded   from   the Promoters  and the Promoters have   given inspection to the satisfaction of the Purchasers of  all the documents of title relating to the SAID PROPERTY, viz., Joint-Development Agreement, N.A. order,  Title Report, the plans,   designs   and   specifications  prepared   by  the Promoters' Architect and of  such other documents as are    specified    under    the    Maharashtra    Ownership Flats (Regulation  of  Construction,   Sale,  Management  and Transfer) Act, 1963  (herein after  referred to as the 'SAID ACT') and rules made there under;</w:t>
      </w:r>
    </w:p>
    <w:p>
      <w:pPr>
        <w:pStyle w:val="Normal"/>
        <w:spacing w:before="0" w:after="320"/>
        <w:ind w:firstLine="720"/>
        <w:jc w:val="both"/>
        <w:rPr>
          <w:rFonts w:ascii="Times New Roman" w:hAnsi="Times New Roman" w:cs="Times New Roman"/>
          <w:sz w:val="24"/>
          <w:szCs w:val="24"/>
        </w:rPr>
      </w:pPr>
      <w:r>
        <w:rPr>
          <w:rFonts w:cs="Times New Roman" w:ascii="Times New Roman" w:hAnsi="Times New Roman"/>
          <w:b/>
          <w:bCs/>
          <w:sz w:val="24"/>
          <w:szCs w:val="24"/>
        </w:rPr>
        <w:t>AND WHEREAS</w:t>
      </w:r>
      <w:r>
        <w:rPr>
          <w:rFonts w:cs="Times New Roman" w:ascii="Times New Roman" w:hAnsi="Times New Roman"/>
          <w:sz w:val="24"/>
          <w:szCs w:val="24"/>
        </w:rPr>
        <w:t xml:space="preserve">, the copies of Certificate of Title issued by the Advocate of the Promoters,   specifications of  the  ‘UNITS’  to  be  purchased  by  the Purchasers, Commencement Certificate and N.A. order  and the same have been annexed hereto and marked as Annexure; </w:t>
      </w:r>
    </w:p>
    <w:p>
      <w:pPr>
        <w:pStyle w:val="Normal"/>
        <w:spacing w:before="0" w:after="320"/>
        <w:ind w:firstLine="720"/>
        <w:jc w:val="both"/>
        <w:rPr>
          <w:rFonts w:ascii="Times New Roman" w:hAnsi="Times New Roman" w:cs="Times New Roman"/>
          <w:sz w:val="24"/>
          <w:szCs w:val="24"/>
        </w:rPr>
      </w:pPr>
      <w:r>
        <w:rPr>
          <w:rFonts w:cs="Times New Roman" w:ascii="Times New Roman" w:hAnsi="Times New Roman"/>
          <w:b/>
          <w:bCs/>
          <w:sz w:val="24"/>
          <w:szCs w:val="24"/>
        </w:rPr>
        <w:t>AND WHEREAS</w:t>
      </w:r>
      <w:r>
        <w:rPr>
          <w:rFonts w:cs="Times New Roman" w:ascii="Times New Roman" w:hAnsi="Times New Roman"/>
          <w:sz w:val="24"/>
          <w:szCs w:val="24"/>
        </w:rPr>
        <w:t>,  while  sanctioning the  SAID  PLAN,  the concerned  Local  Authority  has laid  down  certain  terms, conditions, stipulations  and restrictions  which are  to be observed  and   performed  by the Promoters while developing the SAID PROPERTY and only upon due observance and performance of which, the Completion and Occupation Certificate with respect to the said project shall be granted by the concerned Local Authority;</w:t>
      </w:r>
    </w:p>
    <w:p>
      <w:pPr>
        <w:pStyle w:val="Normal"/>
        <w:spacing w:before="0" w:after="320"/>
        <w:ind w:firstLine="720"/>
        <w:jc w:val="both"/>
        <w:rPr>
          <w:rFonts w:ascii="Times New Roman" w:hAnsi="Times New Roman" w:cs="Times New Roman"/>
          <w:sz w:val="24"/>
          <w:szCs w:val="24"/>
        </w:rPr>
      </w:pPr>
      <w:r>
        <w:rPr>
          <w:rFonts w:cs="Times New Roman" w:ascii="Times New Roman" w:hAnsi="Times New Roman"/>
          <w:b/>
          <w:bCs/>
          <w:sz w:val="24"/>
          <w:szCs w:val="24"/>
        </w:rPr>
        <w:t>AND WHEREAS</w:t>
      </w:r>
      <w:r>
        <w:rPr>
          <w:rFonts w:cs="Times New Roman" w:ascii="Times New Roman" w:hAnsi="Times New Roman"/>
          <w:sz w:val="24"/>
          <w:szCs w:val="24"/>
        </w:rPr>
        <w:t>, the Promoters reserve the right to change the SAID PLAN and/or specifications without obtaining prior permission/consultation with the Purchasers, however, in accordance with the relevant prevailing building regulations and bylaws of the concerned local Authority.</w:t>
      </w:r>
    </w:p>
    <w:p>
      <w:pPr>
        <w:pStyle w:val="Normal"/>
        <w:spacing w:before="0" w:after="320"/>
        <w:ind w:firstLine="720"/>
        <w:jc w:val="both"/>
        <w:rPr>
          <w:rFonts w:ascii="Times New Roman" w:hAnsi="Times New Roman" w:cs="Times New Roman"/>
          <w:sz w:val="24"/>
          <w:szCs w:val="24"/>
        </w:rPr>
      </w:pPr>
      <w:r>
        <w:rPr>
          <w:rFonts w:cs="Times New Roman" w:ascii="Times New Roman" w:hAnsi="Times New Roman"/>
          <w:b/>
          <w:bCs/>
          <w:sz w:val="24"/>
          <w:szCs w:val="24"/>
        </w:rPr>
        <w:t>AND WHEREAS</w:t>
      </w:r>
      <w:r>
        <w:rPr>
          <w:rFonts w:cs="Times New Roman" w:ascii="Times New Roman" w:hAnsi="Times New Roman"/>
          <w:sz w:val="24"/>
          <w:szCs w:val="24"/>
        </w:rPr>
        <w:t>, the Promoters have accordingly commenced  construction of  the said project in  accordance with the SAID PLAN in the name and style as ‘</w:t>
      </w:r>
      <w:r>
        <w:rPr>
          <w:rFonts w:cs="Times New Roman" w:ascii="Times New Roman" w:hAnsi="Times New Roman"/>
          <w:b/>
          <w:bCs/>
          <w:sz w:val="24"/>
          <w:szCs w:val="24"/>
        </w:rPr>
        <w:t>CHATURBHUJ RESIDENCY A</w:t>
      </w:r>
      <w:r>
        <w:rPr>
          <w:rFonts w:cs="Times New Roman" w:ascii="Times New Roman" w:hAnsi="Times New Roman"/>
          <w:sz w:val="24"/>
          <w:szCs w:val="24"/>
        </w:rPr>
        <w:t xml:space="preserve">; </w:t>
      </w:r>
    </w:p>
    <w:p>
      <w:pPr>
        <w:pStyle w:val="Normal"/>
        <w:spacing w:before="0" w:after="320"/>
        <w:ind w:firstLine="720"/>
        <w:jc w:val="both"/>
        <w:rPr>
          <w:rFonts w:ascii="Times New Roman" w:hAnsi="Times New Roman" w:cs="Times New Roman"/>
          <w:sz w:val="24"/>
          <w:szCs w:val="24"/>
        </w:rPr>
      </w:pPr>
      <w:r>
        <w:rPr>
          <w:rFonts w:cs="Times New Roman" w:ascii="Times New Roman" w:hAnsi="Times New Roman"/>
          <w:b/>
          <w:bCs/>
          <w:sz w:val="24"/>
          <w:szCs w:val="24"/>
        </w:rPr>
        <w:t>AND WHEREAS</w:t>
      </w:r>
      <w:r>
        <w:rPr>
          <w:rFonts w:cs="Times New Roman" w:ascii="Times New Roman" w:hAnsi="Times New Roman"/>
          <w:sz w:val="24"/>
          <w:szCs w:val="24"/>
        </w:rPr>
        <w:t xml:space="preserve">, the  Purchasers applied to the Promoters for allotment to the Purchasers of a </w:t>
      </w:r>
      <w:r>
        <w:rPr>
          <w:rFonts w:cs="Times New Roman" w:ascii="Times New Roman" w:hAnsi="Times New Roman"/>
          <w:b/>
          <w:sz w:val="24"/>
          <w:szCs w:val="24"/>
        </w:rPr>
        <w:t xml:space="preserve">Flat bearing No. 202 </w:t>
      </w:r>
      <w:r>
        <w:rPr>
          <w:rFonts w:cs="Times New Roman" w:ascii="Times New Roman" w:hAnsi="Times New Roman"/>
          <w:sz w:val="24"/>
          <w:szCs w:val="24"/>
        </w:rPr>
        <w:t xml:space="preserve">in Building by name </w:t>
      </w:r>
      <w:r>
        <w:rPr>
          <w:rFonts w:cs="Times New Roman" w:ascii="Times New Roman" w:hAnsi="Times New Roman"/>
          <w:b/>
          <w:bCs/>
          <w:sz w:val="24"/>
          <w:szCs w:val="24"/>
        </w:rPr>
        <w:t>CHATURBHUJ RESIDENCY A</w:t>
      </w:r>
      <w:r>
        <w:rPr>
          <w:rFonts w:cs="Times New Roman" w:ascii="Times New Roman" w:hAnsi="Times New Roman"/>
          <w:sz w:val="24"/>
          <w:szCs w:val="24"/>
        </w:rPr>
        <w:t xml:space="preserve"> hereinafter referred to as the ‘said Unit’  to be constructed  on the  SAID PROPERTY, more particularly described in the Schedule I hereunder written,  and the SAID  UNIT is more particularly described in the  Schedule II hereunder written, and also  delineated and  marked in the  plan which  is a  part of  the SAID  PLAN and  this relevant plan is attached herewith at Annexure ;   </w:t>
      </w:r>
    </w:p>
    <w:p>
      <w:pPr>
        <w:pStyle w:val="Normal"/>
        <w:spacing w:before="0" w:after="320"/>
        <w:ind w:firstLine="720"/>
        <w:jc w:val="both"/>
        <w:rPr>
          <w:rFonts w:ascii="Times New Roman" w:hAnsi="Times New Roman" w:cs="Times New Roman"/>
          <w:sz w:val="24"/>
          <w:szCs w:val="24"/>
        </w:rPr>
      </w:pPr>
      <w:r>
        <w:rPr>
          <w:rFonts w:cs="Times New Roman" w:ascii="Times New Roman" w:hAnsi="Times New Roman"/>
          <w:b/>
          <w:bCs/>
          <w:sz w:val="24"/>
          <w:szCs w:val="24"/>
        </w:rPr>
        <w:t>AND WHEREAS</w:t>
      </w:r>
      <w:r>
        <w:rPr>
          <w:rFonts w:cs="Times New Roman" w:ascii="Times New Roman" w:hAnsi="Times New Roman"/>
          <w:sz w:val="24"/>
          <w:szCs w:val="24"/>
        </w:rPr>
        <w:t xml:space="preserve">, the </w:t>
      </w:r>
      <w:r>
        <w:rPr>
          <w:rFonts w:cs="Times New Roman" w:ascii="Times New Roman" w:hAnsi="Times New Roman"/>
          <w:b/>
          <w:sz w:val="24"/>
          <w:szCs w:val="24"/>
        </w:rPr>
        <w:t>Total</w:t>
      </w:r>
      <w:r>
        <w:rPr>
          <w:rFonts w:cs="Times New Roman" w:ascii="Times New Roman" w:hAnsi="Times New Roman"/>
          <w:sz w:val="24"/>
          <w:szCs w:val="24"/>
        </w:rPr>
        <w:t xml:space="preserve"> </w:t>
      </w:r>
      <w:r>
        <w:rPr>
          <w:rFonts w:cs="Times New Roman" w:ascii="Times New Roman" w:hAnsi="Times New Roman"/>
          <w:b/>
          <w:sz w:val="24"/>
          <w:szCs w:val="24"/>
        </w:rPr>
        <w:t>Carpet area</w:t>
      </w:r>
      <w:r>
        <w:rPr>
          <w:rFonts w:cs="Times New Roman" w:ascii="Times New Roman" w:hAnsi="Times New Roman"/>
          <w:sz w:val="24"/>
          <w:szCs w:val="24"/>
        </w:rPr>
        <w:t xml:space="preserve"> of the said Unit is admeasuring </w:t>
      </w:r>
      <w:r>
        <w:rPr>
          <w:rFonts w:cs="Times New Roman" w:ascii="Times New Roman" w:hAnsi="Times New Roman"/>
          <w:b/>
          <w:sz w:val="24"/>
          <w:szCs w:val="24"/>
        </w:rPr>
        <w:t xml:space="preserve">52.97 sq.mt. </w:t>
      </w:r>
      <w:r>
        <w:rPr>
          <w:rFonts w:cs="Times New Roman" w:ascii="Times New Roman" w:hAnsi="Times New Roman"/>
          <w:sz w:val="24"/>
          <w:szCs w:val="24"/>
        </w:rPr>
        <w:t xml:space="preserve">and which is more particularly described in the Schedule II hereunder written, and the Purchasers have verified the aforesaid areas and admit the correctness of the same, and that the Purchaser will not raise any  objection regarding the same in future;   </w:t>
      </w:r>
    </w:p>
    <w:p>
      <w:pPr>
        <w:pStyle w:val="Normal"/>
        <w:spacing w:before="0" w:after="320"/>
        <w:ind w:firstLine="720"/>
        <w:jc w:val="both"/>
        <w:rPr>
          <w:rFonts w:ascii="Times New Roman" w:hAnsi="Times New Roman" w:cs="Times New Roman"/>
          <w:sz w:val="24"/>
          <w:szCs w:val="24"/>
        </w:rPr>
      </w:pPr>
      <w:r>
        <w:rPr>
          <w:rFonts w:cs="Times New Roman" w:ascii="Times New Roman" w:hAnsi="Times New Roman"/>
          <w:b/>
          <w:bCs/>
          <w:sz w:val="24"/>
          <w:szCs w:val="24"/>
        </w:rPr>
        <w:t>AND WHEREAS</w:t>
      </w:r>
      <w:r>
        <w:rPr>
          <w:rFonts w:cs="Times New Roman" w:ascii="Times New Roman" w:hAnsi="Times New Roman"/>
          <w:sz w:val="24"/>
          <w:szCs w:val="24"/>
        </w:rPr>
        <w:t xml:space="preserve">, the Promoters agreed to sell to the Purchasers, the said Unit for the price or consideration of </w:t>
      </w:r>
      <w:r>
        <w:rPr>
          <w:rFonts w:cs="Times New Roman" w:ascii="Times New Roman" w:hAnsi="Times New Roman"/>
          <w:b/>
          <w:sz w:val="24"/>
          <w:szCs w:val="24"/>
        </w:rPr>
        <w:t>Rs. 28,00,000/- (Rs. Twenty Eight Lakhs Only)</w:t>
      </w:r>
      <w:r>
        <w:rPr>
          <w:rFonts w:cs="Times New Roman" w:ascii="Times New Roman" w:hAnsi="Times New Roman"/>
          <w:sz w:val="24"/>
          <w:szCs w:val="24"/>
        </w:rPr>
        <w:t xml:space="preserve"> on the terms and conditions hereinafter appearing;   </w:t>
      </w:r>
    </w:p>
    <w:p>
      <w:pPr>
        <w:pStyle w:val="Normal"/>
        <w:ind w:firstLine="720"/>
        <w:jc w:val="both"/>
        <w:rPr>
          <w:rFonts w:ascii="Times New Roman" w:hAnsi="Times New Roman" w:cs="Times New Roman"/>
          <w:sz w:val="24"/>
          <w:szCs w:val="24"/>
        </w:rPr>
      </w:pPr>
      <w:r>
        <w:rPr>
          <w:rFonts w:cs="Times New Roman" w:ascii="Times New Roman" w:hAnsi="Times New Roman"/>
          <w:b/>
          <w:bCs/>
          <w:sz w:val="24"/>
          <w:szCs w:val="24"/>
        </w:rPr>
        <w:t>AND WHEREAS</w:t>
      </w:r>
      <w:r>
        <w:rPr>
          <w:rFonts w:cs="Times New Roman" w:ascii="Times New Roman" w:hAnsi="Times New Roman"/>
          <w:sz w:val="24"/>
          <w:szCs w:val="24"/>
        </w:rPr>
        <w:t>, prior to the execution of these presents, the Purchasers have paid to the Promoters a sum towards earnest money as follows–</w:t>
      </w:r>
    </w:p>
    <w:tbl>
      <w:tblPr>
        <w:tblStyle w:val="TableGrid"/>
        <w:tblW w:w="7810" w:type="dxa"/>
        <w:jc w:val="left"/>
        <w:tblInd w:w="378" w:type="dxa"/>
        <w:tblLayout w:type="fixed"/>
        <w:tblCellMar>
          <w:top w:w="0" w:type="dxa"/>
          <w:left w:w="108" w:type="dxa"/>
          <w:bottom w:w="0" w:type="dxa"/>
          <w:right w:w="108" w:type="dxa"/>
        </w:tblCellMar>
        <w:tblLook w:firstRow="1" w:noVBand="1" w:lastRow="0" w:firstColumn="1" w:lastColumn="0" w:noHBand="0" w:val="04a0"/>
      </w:tblPr>
      <w:tblGrid>
        <w:gridCol w:w="1979"/>
        <w:gridCol w:w="5830"/>
      </w:tblGrid>
      <w:tr>
        <w:trPr>
          <w:trHeight w:val="485" w:hRule="atLeast"/>
        </w:trPr>
        <w:tc>
          <w:tcPr>
            <w:tcW w:w="1979" w:type="dxa"/>
            <w:tcBorders/>
          </w:tcPr>
          <w:p>
            <w:pPr>
              <w:pStyle w:val="Normal"/>
              <w:widowControl/>
              <w:spacing w:lineRule="auto" w:line="276" w:before="0" w:after="0"/>
              <w:jc w:val="both"/>
              <w:rPr>
                <w:rFonts w:ascii="Times New Roman" w:hAnsi="Times New Roman" w:cs="Times New Roman"/>
                <w:b/>
                <w:bCs/>
                <w:sz w:val="24"/>
                <w:szCs w:val="24"/>
              </w:rPr>
            </w:pPr>
            <w:r>
              <w:rPr>
                <w:rFonts w:eastAsia="" w:cs="Times New Roman" w:ascii="Times New Roman" w:hAnsi="Times New Roman"/>
                <w:b/>
                <w:bCs/>
                <w:kern w:val="0"/>
                <w:sz w:val="24"/>
                <w:szCs w:val="24"/>
                <w:lang w:val="en-US" w:eastAsia="en-US" w:bidi="ar-SA"/>
              </w:rPr>
              <w:t>Amount</w:t>
            </w:r>
          </w:p>
        </w:tc>
        <w:tc>
          <w:tcPr>
            <w:tcW w:w="5830" w:type="dxa"/>
            <w:tcBorders/>
          </w:tcPr>
          <w:p>
            <w:pPr>
              <w:pStyle w:val="Normal"/>
              <w:widowControl/>
              <w:spacing w:lineRule="auto" w:line="276" w:before="0" w:after="0"/>
              <w:jc w:val="both"/>
              <w:rPr>
                <w:rFonts w:ascii="Times New Roman" w:hAnsi="Times New Roman" w:cs="Times New Roman"/>
                <w:b/>
                <w:bCs/>
                <w:sz w:val="24"/>
                <w:szCs w:val="24"/>
              </w:rPr>
            </w:pPr>
            <w:r>
              <w:rPr>
                <w:rFonts w:eastAsia="" w:cs="Times New Roman" w:ascii="Times New Roman" w:hAnsi="Times New Roman"/>
                <w:b/>
                <w:bCs/>
                <w:kern w:val="0"/>
                <w:sz w:val="24"/>
                <w:szCs w:val="24"/>
                <w:lang w:val="en-US" w:eastAsia="en-US" w:bidi="ar-SA"/>
              </w:rPr>
              <w:t>Details</w:t>
            </w:r>
          </w:p>
        </w:tc>
      </w:tr>
      <w:tr>
        <w:trPr>
          <w:trHeight w:val="485" w:hRule="atLeast"/>
        </w:trPr>
        <w:tc>
          <w:tcPr>
            <w:tcW w:w="1979" w:type="dxa"/>
            <w:tcBorders/>
          </w:tcPr>
          <w:p>
            <w:pPr>
              <w:pStyle w:val="Normal"/>
              <w:widowControl/>
              <w:spacing w:lineRule="auto" w:line="276" w:before="0" w:after="0"/>
              <w:jc w:val="both"/>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Rs. 51,000/-</w:t>
            </w:r>
          </w:p>
        </w:tc>
        <w:tc>
          <w:tcPr>
            <w:tcW w:w="5830" w:type="dxa"/>
            <w:tcBorders/>
          </w:tcPr>
          <w:p>
            <w:pPr>
              <w:pStyle w:val="Normal"/>
              <w:widowControl/>
              <w:spacing w:lineRule="auto" w:line="276" w:before="0" w:after="0"/>
              <w:jc w:val="both"/>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Paid by Online UPI no. 614787644055 drawn on ------------ Bank Dt. 27/05/2026 to the Promoter as a part payment.</w:t>
            </w:r>
          </w:p>
        </w:tc>
      </w:tr>
      <w:tr>
        <w:trPr>
          <w:trHeight w:val="485" w:hRule="atLeast"/>
        </w:trPr>
        <w:tc>
          <w:tcPr>
            <w:tcW w:w="1979" w:type="dxa"/>
            <w:tcBorders/>
          </w:tcPr>
          <w:p>
            <w:pPr>
              <w:pStyle w:val="Normal"/>
              <w:widowControl/>
              <w:spacing w:lineRule="auto" w:line="276" w:before="0" w:after="0"/>
              <w:jc w:val="both"/>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Rs. 2,25,000/-</w:t>
            </w:r>
          </w:p>
        </w:tc>
        <w:tc>
          <w:tcPr>
            <w:tcW w:w="5830" w:type="dxa"/>
            <w:tcBorders/>
          </w:tcPr>
          <w:p>
            <w:pPr>
              <w:pStyle w:val="Normal"/>
              <w:widowControl/>
              <w:spacing w:lineRule="auto" w:line="276" w:before="0" w:after="0"/>
              <w:jc w:val="both"/>
              <w:rPr>
                <w:rFonts w:ascii="Times New Roman" w:hAnsi="Times New Roman" w:cs="Times New Roman"/>
                <w:sz w:val="24"/>
                <w:szCs w:val="24"/>
              </w:rPr>
            </w:pPr>
            <w:r>
              <w:rPr>
                <w:rFonts w:eastAsia="" w:cs="Times New Roman" w:ascii="Times New Roman" w:hAnsi="Times New Roman"/>
                <w:kern w:val="0"/>
                <w:sz w:val="24"/>
                <w:szCs w:val="24"/>
                <w:lang w:val="en-US" w:eastAsia="en-US" w:bidi="ar-SA"/>
              </w:rPr>
              <w:t>Paid by cheque No. ------------------------ drawn on ICICI Bank Dt. 15/07/2026 to the Promoter as a part payment.</w:t>
            </w:r>
          </w:p>
        </w:tc>
      </w:tr>
      <w:tr>
        <w:trPr/>
        <w:tc>
          <w:tcPr>
            <w:tcW w:w="1979" w:type="dxa"/>
            <w:tcBorders/>
          </w:tcPr>
          <w:p>
            <w:pPr>
              <w:pStyle w:val="Normal"/>
              <w:widowControl/>
              <w:spacing w:lineRule="auto" w:line="240" w:before="0" w:after="0"/>
              <w:jc w:val="left"/>
              <w:rPr>
                <w:rFonts w:ascii="Times New Roman" w:hAnsi="Times New Roman" w:cs="Times New Roman"/>
                <w:b/>
                <w:sz w:val="24"/>
                <w:szCs w:val="24"/>
              </w:rPr>
            </w:pPr>
            <w:r>
              <w:rPr>
                <w:rFonts w:eastAsia="" w:cs="Times New Roman" w:ascii="Times New Roman" w:hAnsi="Times New Roman"/>
                <w:b/>
                <w:kern w:val="0"/>
                <w:sz w:val="24"/>
                <w:szCs w:val="24"/>
                <w:lang w:val="en-US" w:eastAsia="en-US" w:bidi="ar-SA"/>
              </w:rPr>
              <w:t>Rs.  2,76,000/-</w:t>
            </w:r>
          </w:p>
          <w:p>
            <w:pPr>
              <w:pStyle w:val="Normal"/>
              <w:widowControl/>
              <w:spacing w:lineRule="auto" w:line="240" w:before="0" w:after="0"/>
              <w:jc w:val="left"/>
              <w:rPr>
                <w:rFonts w:ascii="Times New Roman" w:hAnsi="Times New Roman" w:cs="Times New Roman"/>
                <w:b/>
                <w:sz w:val="24"/>
                <w:szCs w:val="24"/>
              </w:rPr>
            </w:pPr>
            <w:r>
              <w:rPr>
                <w:rFonts w:eastAsia="" w:cs="Times New Roman" w:ascii="Times New Roman" w:hAnsi="Times New Roman"/>
                <w:b/>
                <w:kern w:val="0"/>
                <w:sz w:val="24"/>
                <w:szCs w:val="24"/>
                <w:lang w:val="en-US" w:eastAsia="en-US" w:bidi="ar-SA"/>
              </w:rPr>
            </w:r>
          </w:p>
        </w:tc>
        <w:tc>
          <w:tcPr>
            <w:tcW w:w="5830" w:type="dxa"/>
            <w:tcBorders/>
          </w:tcPr>
          <w:p>
            <w:pPr>
              <w:pStyle w:val="Normal"/>
              <w:widowControl/>
              <w:spacing w:lineRule="auto" w:line="240" w:before="0" w:after="0"/>
              <w:jc w:val="left"/>
              <w:rPr>
                <w:rFonts w:ascii="Times New Roman" w:hAnsi="Times New Roman" w:cs="Times New Roman"/>
                <w:sz w:val="24"/>
                <w:szCs w:val="24"/>
              </w:rPr>
            </w:pPr>
            <w:r>
              <w:rPr>
                <w:rFonts w:eastAsia="" w:cs="Times New Roman" w:ascii="Times New Roman" w:hAnsi="Times New Roman"/>
                <w:b/>
                <w:kern w:val="0"/>
                <w:sz w:val="24"/>
                <w:szCs w:val="24"/>
                <w:lang w:val="en-US" w:eastAsia="en-US" w:bidi="ar-SA"/>
              </w:rPr>
              <w:t xml:space="preserve"> </w:t>
            </w:r>
            <w:r>
              <w:rPr>
                <w:rFonts w:eastAsia="" w:cs="Times New Roman" w:ascii="Times New Roman" w:hAnsi="Times New Roman"/>
                <w:b/>
                <w:kern w:val="0"/>
                <w:sz w:val="24"/>
                <w:szCs w:val="24"/>
                <w:lang w:val="en-US" w:eastAsia="en-US" w:bidi="ar-SA"/>
              </w:rPr>
              <w:t>(Rs. Two Lakh Seventy Six Thousand Only)</w:t>
            </w:r>
          </w:p>
        </w:tc>
      </w:tr>
    </w:tbl>
    <w:p>
      <w:pPr>
        <w:pStyle w:val="Normal"/>
        <w:spacing w:before="0" w:after="0"/>
        <w:ind w:firstLine="720"/>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Normal"/>
        <w:ind w:firstLine="720"/>
        <w:jc w:val="both"/>
        <w:rPr>
          <w:rFonts w:ascii="Times New Roman" w:hAnsi="Times New Roman" w:cs="Times New Roman"/>
          <w:sz w:val="24"/>
          <w:szCs w:val="24"/>
        </w:rPr>
      </w:pPr>
      <w:r>
        <w:rPr>
          <w:rFonts w:cs="Times New Roman" w:ascii="Times New Roman" w:hAnsi="Times New Roman"/>
          <w:sz w:val="24"/>
          <w:szCs w:val="24"/>
        </w:rPr>
        <w:t>The said amount paid by the Purchaser to the Promoter is part payment towards the  sale price of the  said Unit agreed  to be sold  by  the Promoters  to  the Purchasers, which has now been appropriated towards the payment of the sale price of the SAID  UNIT, the payment and receipt whereof, the Promoters do hereby admit and acknowledge and  the Purchasers  have agreed  to pay  to the Promoters  balance payments along with charges towards GST or other agreed incidental charges; As the Purchaser has paid the entire consideration price to the Promoters, therefore any clause relating to the payment of consideration price in this agreement, shall not be applicable to the present Purchaser.</w:t>
      </w:r>
    </w:p>
    <w:p>
      <w:pPr>
        <w:pStyle w:val="Normal"/>
        <w:spacing w:before="0" w:after="320"/>
        <w:ind w:firstLine="720"/>
        <w:jc w:val="both"/>
        <w:rPr>
          <w:rFonts w:ascii="Times New Roman" w:hAnsi="Times New Roman" w:cs="Times New Roman"/>
          <w:sz w:val="24"/>
          <w:szCs w:val="24"/>
        </w:rPr>
      </w:pPr>
      <w:r>
        <w:rPr>
          <w:rFonts w:cs="Times New Roman" w:ascii="Times New Roman" w:hAnsi="Times New Roman"/>
          <w:b/>
          <w:bCs/>
          <w:sz w:val="24"/>
          <w:szCs w:val="24"/>
        </w:rPr>
        <w:t>AND WHEREAS</w:t>
      </w:r>
      <w:r>
        <w:rPr>
          <w:rFonts w:cs="Times New Roman" w:ascii="Times New Roman" w:hAnsi="Times New Roman"/>
          <w:sz w:val="24"/>
          <w:szCs w:val="24"/>
        </w:rPr>
        <w:t xml:space="preserve">, under Section 4 of the SAID ACT, the Promoters are required to execute a written Agreement for sale of the said Unit with the Purchasers, being these presents and also to register the said agreement under the Registration Act; AND WHEREAS the parties hereby intend to reduce into writing the terms and conditions agreed by and between them, as under.  </w:t>
      </w:r>
    </w:p>
    <w:p>
      <w:pPr>
        <w:pStyle w:val="BodyText2"/>
        <w:spacing w:lineRule="auto" w:line="276" w:before="0" w:after="120"/>
        <w:rPr>
          <w:b/>
          <w:bCs/>
          <w:sz w:val="24"/>
          <w:szCs w:val="24"/>
        </w:rPr>
      </w:pPr>
      <w:r>
        <w:rPr>
          <w:b/>
          <w:bCs/>
          <w:sz w:val="24"/>
          <w:szCs w:val="24"/>
        </w:rPr>
        <w:t xml:space="preserve">NOW THIS AGREEMENT WITNESSETH AND IT IS HEREBY AGREED BY AND BETWEEN THE PARTIES HERETO AS UNDER :- </w:t>
      </w:r>
    </w:p>
    <w:p>
      <w:pPr>
        <w:pStyle w:val="Normal"/>
        <w:numPr>
          <w:ilvl w:val="0"/>
          <w:numId w:val="1"/>
        </w:numPr>
        <w:tabs>
          <w:tab w:val="clear" w:pos="720"/>
          <w:tab w:val="left" w:pos="1080" w:leader="none"/>
        </w:tabs>
        <w:spacing w:before="0" w:after="0"/>
        <w:ind w:left="1080" w:hanging="720"/>
        <w:jc w:val="both"/>
        <w:rPr>
          <w:rFonts w:ascii="Times New Roman" w:hAnsi="Times New Roman" w:cs="Times New Roman"/>
          <w:sz w:val="24"/>
          <w:szCs w:val="24"/>
        </w:rPr>
      </w:pPr>
      <w:r>
        <w:rPr>
          <w:rFonts w:eastAsia="MS Mincho" w:cs="Times New Roman" w:ascii="Times New Roman" w:hAnsi="Times New Roman"/>
          <w:sz w:val="24"/>
          <w:szCs w:val="24"/>
        </w:rPr>
        <w:t xml:space="preserve">The Promoters shall construct the said building/s consisting of ground and upper floors on the SAID PROPERTY in accordance with the plans, designs, specifications approved by the concerned local authority and which have been seen and approved by the Purchasers with only such variations and modifications as the Promoters may consider necessary or as may be required by the concerned local authority/the Government to be made in them or any of them. </w:t>
      </w:r>
    </w:p>
    <w:p>
      <w:pPr>
        <w:pStyle w:val="Normal"/>
        <w:spacing w:before="0" w:after="0"/>
        <w:ind w:left="360" w:hanging="0"/>
        <w:jc w:val="both"/>
        <w:rPr>
          <w:rFonts w:ascii="Times New Roman" w:hAnsi="Times New Roman" w:eastAsia="MS Mincho" w:cs="Times New Roman"/>
          <w:bCs/>
          <w:sz w:val="24"/>
          <w:szCs w:val="24"/>
        </w:rPr>
      </w:pPr>
      <w:r>
        <w:rPr>
          <w:rFonts w:eastAsia="MS Mincho" w:cs="Times New Roman" w:ascii="Times New Roman" w:hAnsi="Times New Roman"/>
          <w:bCs/>
          <w:sz w:val="24"/>
          <w:szCs w:val="24"/>
        </w:rPr>
      </w:r>
    </w:p>
    <w:p>
      <w:pPr>
        <w:pStyle w:val="Normal"/>
        <w:numPr>
          <w:ilvl w:val="0"/>
          <w:numId w:val="1"/>
        </w:numPr>
        <w:tabs>
          <w:tab w:val="clear" w:pos="720"/>
          <w:tab w:val="left" w:pos="1080" w:leader="none"/>
        </w:tabs>
        <w:spacing w:before="0" w:after="12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The Purchasers hereby agree to purchase from the Promoters and the Promoters hereby agree to sell to the Purchaser/s the </w:t>
      </w:r>
      <w:r>
        <w:rPr>
          <w:rFonts w:eastAsia="MS Mincho" w:cs="Times New Roman" w:ascii="Times New Roman" w:hAnsi="Times New Roman"/>
          <w:b/>
          <w:sz w:val="24"/>
          <w:szCs w:val="24"/>
        </w:rPr>
        <w:t xml:space="preserve">flat </w:t>
      </w:r>
      <w:r>
        <w:rPr>
          <w:rFonts w:eastAsia="MS Mincho" w:cs="Times New Roman" w:ascii="Times New Roman" w:hAnsi="Times New Roman"/>
          <w:sz w:val="24"/>
          <w:szCs w:val="24"/>
        </w:rPr>
        <w:t>(hereinafter referred to as the "Unit")</w:t>
      </w:r>
      <w:r>
        <w:rPr>
          <w:rFonts w:cs="Times New Roman" w:ascii="Times New Roman" w:hAnsi="Times New Roman"/>
          <w:sz w:val="24"/>
          <w:szCs w:val="24"/>
        </w:rPr>
        <w:t xml:space="preserve"> which is more particularly described in the Schedule II hereunder written</w:t>
      </w:r>
      <w:r>
        <w:rPr>
          <w:rFonts w:eastAsia="MS Mincho" w:cs="Times New Roman" w:ascii="Times New Roman" w:hAnsi="Times New Roman"/>
          <w:sz w:val="24"/>
          <w:szCs w:val="24"/>
        </w:rPr>
        <w:t xml:space="preserve"> for the price or consideration of </w:t>
      </w:r>
      <w:r>
        <w:rPr>
          <w:rFonts w:cs="Times New Roman" w:ascii="Times New Roman" w:hAnsi="Times New Roman"/>
          <w:b/>
          <w:sz w:val="24"/>
          <w:szCs w:val="24"/>
        </w:rPr>
        <w:t>Rs. 28,00,000/- (Rs. Twenty Eight Lakhs Only)</w:t>
      </w:r>
      <w:r>
        <w:rPr>
          <w:rFonts w:cs="Times New Roman" w:ascii="Times New Roman" w:hAnsi="Times New Roman"/>
          <w:sz w:val="24"/>
          <w:szCs w:val="24"/>
        </w:rPr>
        <w:t xml:space="preserve"> </w:t>
      </w:r>
      <w:r>
        <w:rPr>
          <w:rFonts w:eastAsia="MS Mincho" w:cs="Times New Roman" w:ascii="Times New Roman" w:hAnsi="Times New Roman"/>
          <w:sz w:val="24"/>
          <w:szCs w:val="24"/>
        </w:rPr>
        <w:t xml:space="preserve">including the proportionate price of the common areas and facilities appurtenant to the said unit the nature extent and description of the common areas/limited areas and facilities which are more particularly described in the Schedule III hereunder written.  </w:t>
      </w:r>
    </w:p>
    <w:p>
      <w:pPr>
        <w:pStyle w:val="BodyTextIndent3"/>
        <w:spacing w:lineRule="auto" w:line="276"/>
        <w:ind w:left="1080" w:hanging="900"/>
        <w:rPr>
          <w:sz w:val="24"/>
          <w:szCs w:val="24"/>
        </w:rPr>
      </w:pPr>
      <w:r>
        <w:rPr>
          <w:sz w:val="24"/>
          <w:szCs w:val="24"/>
        </w:rPr>
        <w:t>2a.</w:t>
        <w:tab/>
      </w:r>
      <w:r>
        <w:rPr>
          <w:sz w:val="24"/>
          <w:szCs w:val="24"/>
          <w:highlight w:val="yellow"/>
        </w:rPr>
        <w:t xml:space="preserve">The Purchaser/s hereby agrees to pay the Promoters the Consideration amount of Purchase price of </w:t>
      </w:r>
      <w:r>
        <w:rPr>
          <w:b/>
          <w:sz w:val="24"/>
          <w:szCs w:val="24"/>
          <w:highlight w:val="yellow"/>
        </w:rPr>
        <w:t xml:space="preserve">Rs. </w:t>
      </w:r>
      <w:r>
        <w:rPr>
          <w:b/>
          <w:sz w:val="24"/>
          <w:szCs w:val="24"/>
        </w:rPr>
        <w:t>28,00,000/- (Rs. Twenty Eight Lakhs Only</w:t>
      </w:r>
      <w:r>
        <w:rPr>
          <w:b/>
          <w:sz w:val="24"/>
          <w:szCs w:val="24"/>
          <w:highlight w:val="yellow"/>
        </w:rPr>
        <w:t>)</w:t>
      </w:r>
      <w:r>
        <w:rPr>
          <w:sz w:val="24"/>
          <w:szCs w:val="24"/>
          <w:highlight w:val="yellow"/>
        </w:rPr>
        <w:t xml:space="preserve"> </w:t>
      </w:r>
      <w:r>
        <w:rPr>
          <w:b/>
          <w:sz w:val="24"/>
          <w:szCs w:val="24"/>
          <w:highlight w:val="yellow"/>
        </w:rPr>
        <w:t xml:space="preserve"> </w:t>
      </w:r>
      <w:r>
        <w:rPr>
          <w:sz w:val="24"/>
          <w:szCs w:val="24"/>
          <w:highlight w:val="yellow"/>
        </w:rPr>
        <w:t xml:space="preserve">in terms of this Agreement. The Purchaser/s has paid on or before execution of this agreement a sum of </w:t>
      </w:r>
      <w:r>
        <w:rPr>
          <w:b/>
          <w:sz w:val="24"/>
          <w:szCs w:val="24"/>
          <w:highlight w:val="yellow"/>
        </w:rPr>
        <w:t>Rs. 2,76,000/-</w:t>
      </w:r>
      <w:r>
        <w:rPr>
          <w:sz w:val="24"/>
          <w:szCs w:val="24"/>
          <w:highlight w:val="yellow"/>
        </w:rPr>
        <w:t xml:space="preserve"> as full and final payment or application fee and hereby agrees to pay to that Promoter the balance amount of </w:t>
      </w:r>
      <w:r>
        <w:rPr>
          <w:b/>
          <w:sz w:val="24"/>
          <w:szCs w:val="24"/>
          <w:highlight w:val="yellow"/>
        </w:rPr>
        <w:t>Rs 25,24,000/-</w:t>
      </w:r>
      <w:r>
        <w:rPr>
          <w:szCs w:val="24"/>
          <w:highlight w:val="yellow"/>
        </w:rPr>
        <w:t xml:space="preserve">  </w:t>
      </w:r>
      <w:r>
        <w:rPr>
          <w:sz w:val="24"/>
          <w:szCs w:val="24"/>
          <w:highlight w:val="yellow"/>
        </w:rPr>
        <w:t>in the following manner:</w:t>
      </w:r>
      <w:r>
        <w:rPr>
          <w:sz w:val="24"/>
          <w:szCs w:val="24"/>
        </w:rPr>
        <w:t xml:space="preserve"> </w:t>
      </w:r>
    </w:p>
    <w:p>
      <w:pPr>
        <w:pStyle w:val="Normal"/>
        <w:jc w:val="both"/>
        <w:rPr>
          <w:u w:val="single"/>
        </w:rPr>
      </w:pPr>
      <w:r>
        <w:rPr>
          <w:rFonts w:eastAsia="MS Mincho" w:cs="Times New Roman" w:ascii="Times New Roman" w:hAnsi="Times New Roman"/>
          <w:sz w:val="24"/>
          <w:szCs w:val="24"/>
        </w:rPr>
        <w:tab/>
      </w:r>
      <w:r>
        <w:rPr>
          <w:u w:val="single"/>
        </w:rPr>
        <w:t xml:space="preserve">Payment Schedule </w:t>
      </w:r>
      <w:r>
        <w:rPr/>
        <w:t>:-</w:t>
      </w:r>
      <w:r>
        <w:rPr>
          <w:u w:val="single"/>
        </w:rPr>
        <w:t xml:space="preserve"> </w:t>
      </w:r>
    </w:p>
    <w:p>
      <w:pPr>
        <w:pStyle w:val="Normal"/>
        <w:ind w:left="720" w:hanging="0"/>
        <w:jc w:val="both"/>
        <w:rPr/>
      </w:pPr>
      <w:r>
        <w:rPr/>
        <w:t>30%</w:t>
        <w:tab/>
        <w:t xml:space="preserve">at the time of Agreement, </w:t>
      </w:r>
    </w:p>
    <w:p>
      <w:pPr>
        <w:pStyle w:val="Normal"/>
        <w:ind w:left="720" w:hanging="0"/>
        <w:jc w:val="both"/>
        <w:rPr/>
      </w:pPr>
      <w:r>
        <w:rPr/>
        <w:t xml:space="preserve">30 % </w:t>
        <w:tab/>
        <w:t xml:space="preserve">at Plinth Level </w:t>
      </w:r>
    </w:p>
    <w:p>
      <w:pPr>
        <w:pStyle w:val="Normal"/>
        <w:ind w:left="720" w:hanging="0"/>
        <w:jc w:val="both"/>
        <w:rPr/>
      </w:pPr>
      <w:r>
        <w:rPr/>
        <w:t xml:space="preserve">15% </w:t>
        <w:tab/>
        <w:t xml:space="preserve">at Brick work </w:t>
      </w:r>
    </w:p>
    <w:p>
      <w:pPr>
        <w:pStyle w:val="Normal"/>
        <w:ind w:left="720" w:hanging="0"/>
        <w:jc w:val="both"/>
        <w:rPr/>
      </w:pPr>
      <w:r>
        <w:rPr/>
        <w:t xml:space="preserve">10% </w:t>
        <w:tab/>
        <w:t xml:space="preserve">at Plaster </w:t>
      </w:r>
    </w:p>
    <w:p>
      <w:pPr>
        <w:pStyle w:val="Normal"/>
        <w:ind w:left="720" w:hanging="0"/>
        <w:jc w:val="both"/>
        <w:rPr/>
      </w:pPr>
      <w:r>
        <w:rPr/>
        <w:t xml:space="preserve">10% </w:t>
        <w:tab/>
        <w:t xml:space="preserve">at  Flooring and Painting </w:t>
      </w:r>
    </w:p>
    <w:p>
      <w:pPr>
        <w:pStyle w:val="Normal"/>
        <w:ind w:left="720" w:hanging="0"/>
        <w:jc w:val="both"/>
        <w:rPr/>
      </w:pPr>
      <w:r>
        <w:rPr/>
        <w:t xml:space="preserve">5% </w:t>
        <w:tab/>
        <w:t xml:space="preserve">at the time of possession  </w:t>
      </w:r>
    </w:p>
    <w:p>
      <w:pPr>
        <w:pStyle w:val="Normal"/>
        <w:jc w:val="both"/>
        <w:rPr>
          <w:rFonts w:ascii="Times New Roman" w:hAnsi="Times New Roman" w:eastAsia="MS Mincho" w:cs="Times New Roman"/>
          <w:sz w:val="24"/>
          <w:szCs w:val="24"/>
        </w:rPr>
      </w:pPr>
      <w:r>
        <w:rPr>
          <w:rFonts w:eastAsia="MS Mincho" w:cs="Times New Roman" w:ascii="Times New Roman" w:hAnsi="Times New Roman"/>
          <w:sz w:val="24"/>
          <w:szCs w:val="24"/>
        </w:rPr>
        <w:t>2b.</w:t>
        <w:tab/>
        <w:t xml:space="preserve">It is made clear and agreed by and between the parties hereto that the Promoters shall not be bound to follow the chronological order of any of the above said stages/installments and that the Promoters shall be completely at liberty to choose the chronology of the respective stages of the construction.  The Promoters are also entitled to merge or consolidate two or more installments in their discretion by simultaneously executing the contemplated work in the said installment. It is also explicitly agreed by the Purchaser that he/they shall pay the installments within 7 (seven) days from the receipt of installment demand letter, sent by the Promoters either by ordinary post, or by courier or Under Certificate of Posting or by e-mail at the address mentioned hereinafter of these Presents. The Promoter will be at the liberty to cancel the said agreement after sending the reminder letters for the unpaid dues and in the event the purchaser by way for what so ever reason denies to receive the said demand letter the said Agreement shall automatically stand cancelled.   </w:t>
      </w:r>
    </w:p>
    <w:p>
      <w:pPr>
        <w:pStyle w:val="Normal"/>
        <w:spacing w:before="0" w:after="240"/>
        <w:ind w:left="1080" w:hanging="900"/>
        <w:jc w:val="both"/>
        <w:rPr>
          <w:rFonts w:ascii="Times New Roman" w:hAnsi="Times New Roman" w:cs="Times New Roman"/>
          <w:b/>
          <w:bCs/>
          <w:sz w:val="24"/>
          <w:szCs w:val="24"/>
        </w:rPr>
      </w:pPr>
      <w:r>
        <w:rPr>
          <w:rFonts w:eastAsia="MS Mincho" w:cs="Times New Roman" w:ascii="Times New Roman" w:hAnsi="Times New Roman"/>
          <w:sz w:val="24"/>
          <w:szCs w:val="24"/>
        </w:rPr>
        <w:t>2c.</w:t>
        <w:tab/>
        <w:t xml:space="preserve">The parties herein declare that all the aforesaid installments shall be paid in the name of “M/s </w:t>
      </w:r>
      <w:r>
        <w:rPr>
          <w:rFonts w:cs="Times New Roman" w:ascii="Times New Roman" w:hAnsi="Times New Roman"/>
          <w:b/>
          <w:bCs/>
          <w:sz w:val="24"/>
          <w:szCs w:val="24"/>
        </w:rPr>
        <w:t xml:space="preserve">CHATURBHUJ DEVELOPERS” </w:t>
      </w:r>
      <w:r>
        <w:rPr>
          <w:rFonts w:cs="Times New Roman" w:ascii="Times New Roman" w:hAnsi="Times New Roman"/>
          <w:bCs/>
          <w:sz w:val="24"/>
          <w:szCs w:val="24"/>
        </w:rPr>
        <w:t>The</w:t>
      </w:r>
      <w:r>
        <w:rPr>
          <w:rFonts w:eastAsia="MS Mincho" w:cs="Times New Roman" w:ascii="Times New Roman" w:hAnsi="Times New Roman"/>
          <w:sz w:val="24"/>
          <w:szCs w:val="24"/>
        </w:rPr>
        <w:t xml:space="preserve"> parties further declare that timely payment shall be essence of this contract.  As such, the Purchaser shall make the payment of all the installments on due dates. The Purchaser shall make payment to the Promoters by Demand Draft or Local Cheques. If the Purchaser makes the payment by outstation cheques then the date of payment shall be treated as and when the amount is duly credited to the account of the Promoters and to the extent the amount as is left for the credit after deduction of the commission/service charges of the bank, if any.</w:t>
      </w:r>
    </w:p>
    <w:p>
      <w:pPr>
        <w:pStyle w:val="Normal"/>
        <w:numPr>
          <w:ilvl w:val="0"/>
          <w:numId w:val="1"/>
        </w:numPr>
        <w:tabs>
          <w:tab w:val="clear" w:pos="720"/>
          <w:tab w:val="left" w:pos="1080" w:leader="none"/>
        </w:tabs>
        <w:spacing w:before="0" w:after="0"/>
        <w:ind w:left="1080" w:hanging="900"/>
        <w:jc w:val="both"/>
        <w:rPr>
          <w:rFonts w:ascii="Times New Roman" w:hAnsi="Times New Roman" w:eastAsia="MS Mincho" w:cs="Times New Roman"/>
          <w:sz w:val="24"/>
          <w:szCs w:val="24"/>
        </w:rPr>
      </w:pPr>
      <w:r>
        <w:rPr>
          <w:rFonts w:eastAsia="MS Mincho" w:cs="Times New Roman" w:ascii="Times New Roman" w:hAnsi="Times New Roman"/>
          <w:sz w:val="24"/>
          <w:szCs w:val="24"/>
        </w:rPr>
        <w:t>The Purchaser/s has agreed to acquire the said Unit together with the exclusive right to use and occupy the said open space/terrace on what is known as "OWNERSHIP BASIS";</w:t>
      </w:r>
    </w:p>
    <w:p>
      <w:pPr>
        <w:pStyle w:val="Normal"/>
        <w:spacing w:before="0" w:after="0"/>
        <w:ind w:left="144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1"/>
          <w:numId w:val="1"/>
        </w:numPr>
        <w:tabs>
          <w:tab w:val="clear" w:pos="720"/>
        </w:tabs>
        <w:spacing w:before="0" w:after="0"/>
        <w:ind w:left="72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t>The consideration for the aforesaid is included in the consideration payable in respect of the said unit/s by the Purchaser/s to the Promoters under this Agreement. The Purchaser/s shall be entitled to exclusively possess, use, occupy, and enjoy the said terrace/open space if any, in the same way as the said unit/s and the Purchaser/s shall also be entitled to make use of the said open space/ terrace if any, in any manner permissible under the rules and regulations of the concerned local authority.</w:t>
      </w:r>
    </w:p>
    <w:p>
      <w:pPr>
        <w:pStyle w:val="Normal"/>
        <w:spacing w:before="0" w:after="0"/>
        <w:ind w:left="72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1"/>
          <w:numId w:val="1"/>
        </w:numPr>
        <w:tabs>
          <w:tab w:val="clear" w:pos="720"/>
        </w:tabs>
        <w:spacing w:before="0" w:after="0"/>
        <w:ind w:left="72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This Agreement is on the express condition that certain units comprised in the said building/s to be constructed on the SAID PROPERTY have or are being sold subject to the mutual rights of such Purchaser/s with regard to his open space/terrace as aforesaid and that the user of each of such unit/s and the rights in relation thereto of each Purchaser/s shall be subject to all the rights of the other Purchaser/s in relation to his /her unit/s. </w:t>
      </w:r>
    </w:p>
    <w:p>
      <w:pPr>
        <w:pStyle w:val="Normal"/>
        <w:spacing w:before="0" w:after="0"/>
        <w:ind w:left="72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ListParagraph"/>
        <w:numPr>
          <w:ilvl w:val="1"/>
          <w:numId w:val="1"/>
        </w:numPr>
        <w:tabs>
          <w:tab w:val="clear" w:pos="720"/>
        </w:tabs>
        <w:spacing w:lineRule="auto" w:line="276"/>
        <w:ind w:left="720" w:hanging="360"/>
        <w:jc w:val="both"/>
        <w:rPr>
          <w:rFonts w:eastAsia="MS Mincho"/>
          <w:sz w:val="24"/>
          <w:szCs w:val="24"/>
        </w:rPr>
      </w:pPr>
      <w:r>
        <w:rPr>
          <w:rFonts w:eastAsia="MS Mincho"/>
          <w:sz w:val="24"/>
          <w:szCs w:val="24"/>
        </w:rPr>
        <w:t>None of the Purchaser/s of the said remaining units shall have any right whatsoever to and shall not use and/or occupy the open space/terrace/garden or any part thereof acquired by any Purchaser/s including the Purchaser/s concerned, as aforesaid nor shall he do or cause to be done anything whereby such Purchaser/s including the Purchaser/s concerned is prevented from using and occupying the said terrace/open space/garden as aforesaid or the rights of such Purchaser/s including the Purchaser/s concerned for the same are in any manner affected or prejudiced, correspondingly, the Purchaser/s covenants that he shall exercise his rights consistently with the rights of the other Purchasers and shall not do anything whereby the Purchaser/s of the other unit/s are prevented from using or occupying exclusively their unit/s including the open space/terrace or whereby the rights of the other Purchaser/s with regard to his unit/s including the terrace/ open space as aforesaid are in any manner affected or prejudiced.</w:t>
      </w:r>
    </w:p>
    <w:p>
      <w:pPr>
        <w:pStyle w:val="ListParagraph"/>
        <w:spacing w:lineRule="auto" w:line="276"/>
        <w:ind w:left="1440" w:hanging="0"/>
        <w:jc w:val="both"/>
        <w:rPr>
          <w:rFonts w:eastAsia="MS Mincho"/>
          <w:sz w:val="24"/>
          <w:szCs w:val="24"/>
        </w:rPr>
      </w:pPr>
      <w:r>
        <w:rPr>
          <w:rFonts w:eastAsia="MS Mincho"/>
          <w:sz w:val="24"/>
          <w:szCs w:val="24"/>
        </w:rPr>
      </w:r>
    </w:p>
    <w:p>
      <w:pPr>
        <w:pStyle w:val="Normal"/>
        <w:numPr>
          <w:ilvl w:val="0"/>
          <w:numId w:val="1"/>
        </w:numPr>
        <w:tabs>
          <w:tab w:val="clear" w:pos="720"/>
          <w:tab w:val="left" w:pos="1080" w:leader="none"/>
        </w:tabs>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The said unit is agreed to be sold subject to :</w:t>
      </w:r>
    </w:p>
    <w:p>
      <w:pPr>
        <w:pStyle w:val="Normal"/>
        <w:numPr>
          <w:ilvl w:val="2"/>
          <w:numId w:val="1"/>
        </w:numPr>
        <w:tabs>
          <w:tab w:val="clear" w:pos="720"/>
          <w:tab w:val="left" w:pos="1080" w:leader="none"/>
        </w:tabs>
        <w:spacing w:before="0" w:after="120"/>
        <w:ind w:left="108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That the SAID PROPERTY described in the schedule I are clean, clear and marketable, and that there is no reservation or acquisition by the Government or any local authority on the said Property, and that the Promoters have full right to develop the same and sell the constructed units on the same.   </w:t>
      </w:r>
    </w:p>
    <w:p>
      <w:pPr>
        <w:pStyle w:val="Normal"/>
        <w:numPr>
          <w:ilvl w:val="2"/>
          <w:numId w:val="1"/>
        </w:numPr>
        <w:tabs>
          <w:tab w:val="clear" w:pos="720"/>
          <w:tab w:val="left" w:pos="1080" w:leader="none"/>
        </w:tabs>
        <w:spacing w:before="0" w:after="120"/>
        <w:ind w:left="108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t>No scheme or reservation affecting the SAID PROPERTY or any part or parts thereof made or to be made by any Authority concerned including the terms covenants stipulations and conditions contained in the Agreement/s relating to the SAID PROPERTY.</w:t>
      </w:r>
    </w:p>
    <w:p>
      <w:pPr>
        <w:pStyle w:val="Normal"/>
        <w:numPr>
          <w:ilvl w:val="2"/>
          <w:numId w:val="1"/>
        </w:numPr>
        <w:tabs>
          <w:tab w:val="clear" w:pos="720"/>
          <w:tab w:val="left" w:pos="1080" w:leader="none"/>
        </w:tabs>
        <w:spacing w:before="0" w:after="120"/>
        <w:ind w:left="108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t>Its present user as residential users.</w:t>
      </w:r>
    </w:p>
    <w:p>
      <w:pPr>
        <w:pStyle w:val="Normal"/>
        <w:numPr>
          <w:ilvl w:val="2"/>
          <w:numId w:val="1"/>
        </w:numPr>
        <w:tabs>
          <w:tab w:val="clear" w:pos="720"/>
          <w:tab w:val="left" w:pos="1080" w:leader="none"/>
        </w:tabs>
        <w:spacing w:before="0" w:after="120"/>
        <w:ind w:left="108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t>Any relevant and necessary covenants as may be stipulated by the Promoters for the more beneficial and optimum use and enjoyment of the SAID PROPERTY (i.e. the SAID PROPERTY together with the building/s thereon) in general and for the benefit of any class of holders of any unit/s and other unit/s as the case may be or any part thereof including the absolute and irrevocable right of the Promoters to exclusively and absolutely use and utilize as above enumerated the benefit of any enhanced FSI/FAR or to absorb and consume the TDR rights acquired on any portion/s of the SAID PROPERTY any time in future till the said entire constructed project is handed over to and in favor of the Society/Apartment Association.</w:t>
      </w:r>
    </w:p>
    <w:p>
      <w:pPr>
        <w:pStyle w:val="Normal"/>
        <w:numPr>
          <w:ilvl w:val="2"/>
          <w:numId w:val="1"/>
        </w:numPr>
        <w:tabs>
          <w:tab w:val="clear" w:pos="720"/>
          <w:tab w:val="left" w:pos="1080" w:leader="none"/>
        </w:tabs>
        <w:spacing w:before="0" w:after="120"/>
        <w:ind w:left="108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t>All rights of water, drainage, water courses, light and other easement and quasi or reputed easements and rights of adjoining land Owner/s (if any) affecting the same and to any liability to repair or contribute to the repair of roads, ways, passages, sewers, drains, gutters, fences and other like matters. The Promoters shall not be required to show the creation of or define or apportion any burden.</w:t>
      </w:r>
    </w:p>
    <w:p>
      <w:pPr>
        <w:pStyle w:val="Normal"/>
        <w:numPr>
          <w:ilvl w:val="2"/>
          <w:numId w:val="1"/>
        </w:numPr>
        <w:tabs>
          <w:tab w:val="clear" w:pos="720"/>
          <w:tab w:val="left" w:pos="1080" w:leader="none"/>
        </w:tabs>
        <w:spacing w:before="0" w:after="120"/>
        <w:ind w:left="108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t>All the covenants and conditions ensuring for the benefit of the said person/s as contained in the Agreement/s made between them and/or the Promoters, the said Order/s passed under the layout and/or sub-division relating to the SAID PROPERTY, Order of conversion and all terms and conditions stipulated by the Promoters in respect of the common areas and facilities and amenities to be provided for the benefits of the SAID PROPERTY or any part/s thereof.</w:t>
      </w:r>
    </w:p>
    <w:p>
      <w:pPr>
        <w:pStyle w:val="Normal"/>
        <w:numPr>
          <w:ilvl w:val="2"/>
          <w:numId w:val="1"/>
        </w:numPr>
        <w:tabs>
          <w:tab w:val="clear" w:pos="720"/>
          <w:tab w:val="left" w:pos="1080" w:leader="none"/>
        </w:tabs>
        <w:spacing w:before="0" w:after="120"/>
        <w:ind w:left="108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t>For the aforesaid purpose and all purposes of and incidental thereto, and/or for the more beneficial and optimum use and enjoyment of the various portions of the SAID PROPERTY and/or any part/s thereof of the Promoters in such manner as may be desired by the Promoters, the Promoters shall be entitled to grant, over, upon or in respect of any portion/s of the SAID PROPERTY, all such rights, benefits, privileges, easements etc. including right of way, right to draw from or connect to all drains, sewers, water electricity telephone connections and/or installations and other services in the SAID PROPERTY and/or any part/s thereof right of use and enjoyment of all amenities and facilities provided and/or agreed to be provided in the SAID PROPERTY and/or any part/s thereof for the more beneficial and optimum use and enjoyment of the same in such manner as may be desired by the Promoters. The Promoters shall, if they so desire, be also at liberty to form and incorporate one ultimate body hereinafter referred to in respect of the SAID PROPERTY and/or any part/s thereof subject to the same being permissible by the authorities concerned and the Purchaser/s hereby irrevocably consent/s to the same. The term ultimate body shall be accordingly construed wherever such construction is permissible in relation to the said term.</w:t>
      </w:r>
    </w:p>
    <w:p>
      <w:pPr>
        <w:pStyle w:val="Normal"/>
        <w:numPr>
          <w:ilvl w:val="2"/>
          <w:numId w:val="1"/>
        </w:numPr>
        <w:tabs>
          <w:tab w:val="clear" w:pos="720"/>
          <w:tab w:val="left" w:pos="1080" w:leader="none"/>
        </w:tabs>
        <w:spacing w:before="0" w:after="120"/>
        <w:ind w:left="108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t>It being made expressly clear that the ultimate body's transfer deed/s in respect of the SAID PROPERTY viz. the said land and/or any part/s thereof with building/s thereon shall contain such provisions which shall be accordingly framed and the burden thereof shall run with the SAID PROPERTY and shall be binding upon all the persons who are the holders of their respective unit/s comprised in the SAID PROPERTY as the Promoters may reasonably require for giving effect to and/or enforcing the said restriction covenants and stipulations.</w:t>
      </w:r>
    </w:p>
    <w:p>
      <w:pPr>
        <w:pStyle w:val="Normal"/>
        <w:numPr>
          <w:ilvl w:val="2"/>
          <w:numId w:val="1"/>
        </w:numPr>
        <w:tabs>
          <w:tab w:val="clear" w:pos="720"/>
          <w:tab w:val="left" w:pos="1080" w:leader="none"/>
        </w:tabs>
        <w:spacing w:before="0" w:after="120"/>
        <w:ind w:left="1080" w:hanging="360"/>
        <w:jc w:val="both"/>
        <w:rPr>
          <w:rFonts w:ascii="Times New Roman" w:hAnsi="Times New Roman" w:cs="Times New Roman"/>
          <w:sz w:val="24"/>
          <w:szCs w:val="24"/>
        </w:rPr>
      </w:pPr>
      <w:r>
        <w:rPr>
          <w:rFonts w:eastAsia="MS Mincho" w:cs="Times New Roman" w:ascii="Times New Roman" w:hAnsi="Times New Roman"/>
          <w:sz w:val="24"/>
          <w:szCs w:val="24"/>
        </w:rPr>
        <w:t>It is hereby recorded that the consideration factor arrived at between the parties hereto under these Presents is suitably priced keeping into consideration the rights and obligations reserved and vested unto each and therefore the Purchaser shall have no right or remedy to defer or deny any obligation imposed on him since he has availed of the benefit factor of such obligation by reduction in the consideration hereunder.</w:t>
      </w:r>
    </w:p>
    <w:p>
      <w:pPr>
        <w:pStyle w:val="Normal"/>
        <w:ind w:left="720" w:hanging="720"/>
        <w:jc w:val="both"/>
        <w:rPr>
          <w:rFonts w:ascii="Times New Roman" w:hAnsi="Times New Roman" w:cs="Times New Roman"/>
          <w:sz w:val="24"/>
          <w:szCs w:val="24"/>
        </w:rPr>
      </w:pPr>
      <w:r>
        <w:rPr>
          <w:rFonts w:cs="Times New Roman" w:ascii="Times New Roman" w:hAnsi="Times New Roman"/>
          <w:sz w:val="24"/>
          <w:szCs w:val="24"/>
        </w:rPr>
        <w:tab/>
        <w:t>a)</w:t>
        <w:tab/>
        <w:t xml:space="preserve">To amalgamate all the plot from and out of the land more particularly described in the Schedule I hereunder written as shall be decided by the Promoters. The Promoters shall provide the copy of the propose plan for amalgamation to the said erstwhile owners and Builders. Upon receipt of the same the said erstwhile owners and Builders shall process the same and shall secure revised sanctioned of the same.  </w:t>
      </w:r>
    </w:p>
    <w:p>
      <w:pPr>
        <w:pStyle w:val="Normal"/>
        <w:ind w:left="720" w:hanging="720"/>
        <w:jc w:val="both"/>
        <w:rPr>
          <w:rFonts w:ascii="Times New Roman" w:hAnsi="Times New Roman" w:cs="Times New Roman"/>
          <w:sz w:val="24"/>
          <w:szCs w:val="24"/>
        </w:rPr>
      </w:pPr>
      <w:r>
        <w:rPr>
          <w:rFonts w:cs="Times New Roman" w:ascii="Times New Roman" w:hAnsi="Times New Roman"/>
          <w:sz w:val="24"/>
          <w:szCs w:val="24"/>
        </w:rPr>
        <w:tab/>
        <w:t>b)</w:t>
        <w:tab/>
        <w:t>The said erstwhile owners and Builders have undertaken to provide all the requisite signatures, affidavits, declarations, undertakings and such other forms, applications etc. so as to secure amalgamation of the plots from and out of the land more particularly described in the Schedule I hereunder written.</w:t>
      </w:r>
    </w:p>
    <w:p>
      <w:pPr>
        <w:pStyle w:val="Normal"/>
        <w:ind w:left="720" w:hanging="720"/>
        <w:jc w:val="both"/>
        <w:rPr>
          <w:rFonts w:ascii="Times New Roman" w:hAnsi="Times New Roman" w:cs="Times New Roman"/>
          <w:sz w:val="24"/>
          <w:szCs w:val="24"/>
        </w:rPr>
      </w:pPr>
      <w:r>
        <w:rPr>
          <w:rFonts w:cs="Times New Roman" w:ascii="Times New Roman" w:hAnsi="Times New Roman"/>
          <w:sz w:val="24"/>
          <w:szCs w:val="24"/>
        </w:rPr>
        <w:tab/>
        <w:t>c)</w:t>
        <w:tab/>
        <w:t>The said erstwhile owners and Builders have further undertaken and declared that in the event of the Promoters and/or their nominees, assignees, joint venture partners etc. constructing and/or floating a scheme of ownership flats, bungalows etc. the prospective purchaser of such units shall be joined as members of the society, without payment of any entrance fees,  as shall be formed by the said erstwhile owners and Builders in respect of the portion of land from and out of the land more particularly described in the Schedule I hereunder written.</w:t>
      </w:r>
    </w:p>
    <w:p>
      <w:pPr>
        <w:pStyle w:val="Normal"/>
        <w:ind w:left="720" w:hanging="720"/>
        <w:jc w:val="both"/>
        <w:rPr>
          <w:rFonts w:ascii="Times New Roman" w:hAnsi="Times New Roman" w:cs="Times New Roman"/>
          <w:sz w:val="24"/>
          <w:szCs w:val="24"/>
        </w:rPr>
      </w:pPr>
      <w:r>
        <w:rPr>
          <w:rFonts w:cs="Times New Roman" w:ascii="Times New Roman" w:hAnsi="Times New Roman"/>
          <w:sz w:val="24"/>
          <w:szCs w:val="24"/>
        </w:rPr>
        <w:tab/>
        <w:t>d)</w:t>
        <w:tab/>
        <w:t>The said erstwhile owners and Builders have further declared that the prospective purchasers of the units as shall be constructed at the land more particularly described in the Schedule I hereunder written shall be entitled to use the said amenity space to be develop by the said erstwhile owners and Builders at the remaining portion of land more particularly described in the Schedule I hereunder written and further shall be entitled to occupy as well as enjoy the facilities thereat to their benefit without payment of any additional consideration.</w:t>
      </w:r>
      <w:r>
        <w:rPr>
          <w:rFonts w:cs="Times New Roman" w:ascii="Times New Roman" w:hAnsi="Times New Roman"/>
          <w:sz w:val="24"/>
          <w:szCs w:val="24"/>
          <w:u w:val="single"/>
        </w:rPr>
        <w:t xml:space="preserve"> </w:t>
      </w:r>
    </w:p>
    <w:p>
      <w:pPr>
        <w:pStyle w:val="Normal"/>
        <w:numPr>
          <w:ilvl w:val="0"/>
          <w:numId w:val="3"/>
        </w:numPr>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t>The Promoters hereby agree that they shall, before handing over possession of the unit/s to the Purchaser/s and in any event before execution of a conveyance form and convey the title of the SAID PROPERTY together with structures in favour of Society/Limited Company/Condominium of Apartment Holders to be eventually formed at the discretion of the Promoters.</w:t>
      </w:r>
    </w:p>
    <w:p>
      <w:pPr>
        <w:pStyle w:val="Normal"/>
        <w:spacing w:before="0" w:after="0"/>
        <w:ind w:left="36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The Purchaser/s agrees to pay to the Promoters interest @ 18 percent per annum on all the amounts which become due and payable by the Purchaser/s to the Promoters under the terms of this Agreement from the date said amount is payable by the Purchaser/s to the Promoters. </w:t>
      </w:r>
    </w:p>
    <w:p>
      <w:pPr>
        <w:pStyle w:val="Normal"/>
        <w:spacing w:before="0" w:after="0"/>
        <w:ind w:left="720" w:hanging="36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The name of the building under construction are and shall always remain as stated above and the name of the Co-operative Society / Limited Company / Condominium of Apartment Holders formed and the SAID PROPERTY hereditaments and premises together with the building/s and other structure constructed thereon shall bear the name as </w:t>
      </w:r>
      <w:r>
        <w:rPr>
          <w:rFonts w:eastAsia="MS Mincho" w:cs="Times New Roman" w:ascii="Times New Roman" w:hAnsi="Times New Roman"/>
          <w:b/>
          <w:sz w:val="24"/>
          <w:szCs w:val="24"/>
        </w:rPr>
        <w:t>“</w:t>
      </w:r>
      <w:r>
        <w:rPr>
          <w:rFonts w:cs="Times New Roman" w:ascii="Times New Roman" w:hAnsi="Times New Roman"/>
          <w:b/>
          <w:bCs/>
          <w:sz w:val="24"/>
          <w:szCs w:val="24"/>
        </w:rPr>
        <w:t>CHATURBHUJ RESIDENCY A</w:t>
      </w:r>
      <w:r>
        <w:rPr>
          <w:rFonts w:eastAsia="MS Mincho" w:cs="Times New Roman" w:ascii="Times New Roman" w:hAnsi="Times New Roman"/>
          <w:b/>
          <w:sz w:val="24"/>
          <w:szCs w:val="24"/>
        </w:rPr>
        <w:t>”</w:t>
      </w:r>
      <w:r>
        <w:rPr>
          <w:rFonts w:eastAsia="MS Mincho" w:cs="Times New Roman" w:ascii="Times New Roman" w:hAnsi="Times New Roman"/>
          <w:sz w:val="24"/>
          <w:szCs w:val="24"/>
        </w:rPr>
        <w:t>.</w:t>
      </w:r>
      <w:r>
        <w:rPr>
          <w:rFonts w:eastAsia="MS Mincho" w:cs="Times New Roman" w:ascii="Times New Roman" w:hAnsi="Times New Roman"/>
          <w:bCs/>
          <w:sz w:val="24"/>
          <w:szCs w:val="24"/>
        </w:rPr>
        <w:t xml:space="preserve"> </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p>
    <w:p>
      <w:pPr>
        <w:pStyle w:val="Normal"/>
        <w:spacing w:before="0" w:after="120"/>
        <w:ind w:left="54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10a.</w:t>
        <w:tab/>
        <w:t xml:space="preserve">The Purchaser's/Co-operative Society/Limited Company/ Condominium of Apartment Holders as the case may be shall not change, alter or modify the said names without the prior written consent of the Promoters at any time. The Purchaser/s shall keep the front side and the rear elevation of the said building/s or other structures in which the said unit is situated in the same position only as the Promoters shall construct and shall not at any time alter the position of the said elevation in any manner whatsoever without the consent in writing of the Promoters. If the Purchaser/s or any other Purchaser/s of the other premises desire/s to put any grills or any windows on other places and/or desires to put Air Conditioners, the same shall be according to the design supplied by the Promoters and in such places or in such manner as may be directed by the Promoters.  </w:t>
      </w:r>
    </w:p>
    <w:p>
      <w:pPr>
        <w:pStyle w:val="Normal"/>
        <w:ind w:left="54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10b.</w:t>
        <w:tab/>
        <w:t xml:space="preserve">In the event of the ultimate body being formed and registered before the sale and disposal of all the units by the Promoters in the said building/s the power and authority of the society so formed or of the flat holders and the purchasers of the other units in the buildings shall be subject to the over-all authority and control of the Promoters in respect of any of the matters concerning the said building/s, the construction and completion thereof and all amenities pertaining to the same and in particular the Promoters shall have absolute authority and control as regards the unsold units and other premises and the disposal thereof.  The Promoters shall be liable to pay only the Grampanchayat Taxes, at actual, in respect of the unsold flats and other premises.   </w:t>
      </w:r>
    </w:p>
    <w:p>
      <w:pPr>
        <w:pStyle w:val="Normal"/>
        <w:ind w:left="54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10c.</w:t>
        <w:tab/>
        <w:t xml:space="preserve">In case the Deed of Conveyance is executed in favour of the Ultimate Body before the disposal by the Promoters of all the flats and other premises in the said building/s, then and in such case the Promoters shall join in as the Promoter/Member in respect of such unsold premises and as and when such premises are sold, to the persons of the choice and at the discretion of the Promoters, (the realizations shall belong to the Promoters alone) the Ultimate body shall admit as members, the Purchasers of such premises without charging any premium or any other extra payment such as transfer fees, development charges etc.    </w:t>
      </w:r>
    </w:p>
    <w:p>
      <w:pPr>
        <w:pStyle w:val="Normal"/>
        <w:ind w:left="54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10d.</w:t>
        <w:tab/>
        <w:t>It shall be the option of the Promoters either to have one Ultimate Body in respect of Building/s to be constructed by the Promoters as aforesaid on the SAID PROPERTY or to have separate Co-operative Housing Societies/Association of Apartment holders in respect of the different building/s / units to be constructed by the Promoters, in which event, such different building or buildings / units together with the land appurtenant thereto (to the extent and of the dimensions as may be decided upon by the Promoters) shall be conveyed in favour of the separate bodies / Co-operative Housing Societies with adequate means of access to each of such building/s, with provisions for maintenance and repairs, by the societies concerned of the water tanks, water and other pipes and amenities and giving access to the respective building/s. The provisions hereinabove contained in the preceding clause, for conveying the said building/s and the SAID PROPERTY described in the Schedule I hereunder written shall be subject to the provisions of this clause.</w:t>
      </w:r>
    </w:p>
    <w:p>
      <w:pPr>
        <w:pStyle w:val="Normal"/>
        <w:numPr>
          <w:ilvl w:val="0"/>
          <w:numId w:val="3"/>
        </w:numPr>
        <w:spacing w:before="0" w:after="240"/>
        <w:jc w:val="both"/>
        <w:rPr>
          <w:rFonts w:ascii="Times New Roman" w:hAnsi="Times New Roman" w:eastAsia="MS Mincho" w:cs="Times New Roman"/>
          <w:sz w:val="24"/>
          <w:szCs w:val="24"/>
        </w:rPr>
      </w:pPr>
      <w:r>
        <w:rPr>
          <w:rFonts w:eastAsia="MS Mincho" w:cs="Times New Roman" w:ascii="Times New Roman" w:hAnsi="Times New Roman"/>
          <w:sz w:val="24"/>
          <w:szCs w:val="24"/>
        </w:rPr>
        <w:t>On the Purchaser/s committing default in payment on due date of any amount due and payable by the Purchaser/s to the Promoters under this Agreement including his proportionate share of taxes levied by concerned local authority and other outgoings and on the Purchaser/s committing breach of any of the terms and conditions herein contained the Promoters shall be entitled at their own option to terminate this Agreement.</w:t>
      </w:r>
    </w:p>
    <w:p>
      <w:pPr>
        <w:pStyle w:val="ListParagraph"/>
        <w:numPr>
          <w:ilvl w:val="0"/>
          <w:numId w:val="4"/>
        </w:numPr>
        <w:spacing w:lineRule="auto" w:line="276"/>
        <w:ind w:left="1080" w:hanging="360"/>
        <w:jc w:val="both"/>
        <w:rPr>
          <w:rFonts w:eastAsia="MS Mincho"/>
          <w:sz w:val="24"/>
          <w:szCs w:val="24"/>
        </w:rPr>
      </w:pPr>
      <w:r>
        <w:rPr>
          <w:rFonts w:eastAsia="MS Mincho"/>
          <w:sz w:val="24"/>
          <w:szCs w:val="24"/>
        </w:rPr>
        <w:t xml:space="preserve">Provided always that the power of termination hereinabove contained shall not be exercised by the Promoters unless and until the Promoters shall have given to the Purchaser/s fifteen days prior notice in writing of their intention to terminate this Agreement and of the specific breach or breaches of terms and conditions in respect of which it is intended to terminate the agreement and default shall have been made by the Purchaser/s in remedying such breach or breaches within a reasonable time after the giving of such notice.  </w:t>
      </w:r>
    </w:p>
    <w:p>
      <w:pPr>
        <w:pStyle w:val="ListParagraph"/>
        <w:spacing w:lineRule="auto" w:line="276"/>
        <w:ind w:left="1080" w:hanging="360"/>
        <w:jc w:val="both"/>
        <w:rPr>
          <w:rFonts w:eastAsia="MS Mincho"/>
          <w:sz w:val="24"/>
          <w:szCs w:val="24"/>
        </w:rPr>
      </w:pPr>
      <w:r>
        <w:rPr>
          <w:rFonts w:eastAsia="MS Mincho"/>
          <w:sz w:val="24"/>
          <w:szCs w:val="24"/>
        </w:rPr>
      </w:r>
    </w:p>
    <w:p>
      <w:pPr>
        <w:pStyle w:val="ListParagraph"/>
        <w:numPr>
          <w:ilvl w:val="0"/>
          <w:numId w:val="4"/>
        </w:numPr>
        <w:spacing w:lineRule="auto" w:line="276"/>
        <w:ind w:left="1080" w:hanging="360"/>
        <w:jc w:val="both"/>
        <w:rPr>
          <w:rFonts w:eastAsia="MS Mincho"/>
          <w:sz w:val="24"/>
          <w:szCs w:val="24"/>
        </w:rPr>
      </w:pPr>
      <w:r>
        <w:rPr>
          <w:rFonts w:eastAsia="MS Mincho"/>
          <w:sz w:val="24"/>
          <w:szCs w:val="24"/>
        </w:rPr>
        <w:t xml:space="preserve">Provided further that upon termination of this Agreement as aforesaid, the Promoters shall refund to the Purchaser/s </w:t>
      </w:r>
      <w:r>
        <w:rPr>
          <w:rFonts w:eastAsia="MS Mincho"/>
          <w:bCs/>
          <w:sz w:val="24"/>
          <w:szCs w:val="24"/>
        </w:rPr>
        <w:t xml:space="preserve">after due deduction towards expenses of Rs 15 % of the consideration amount made by the Promoters, </w:t>
      </w:r>
      <w:r>
        <w:rPr>
          <w:rFonts w:eastAsia="MS Mincho"/>
          <w:sz w:val="24"/>
          <w:szCs w:val="24"/>
        </w:rPr>
        <w:t xml:space="preserve">the installments of sale price of the unit/s which may till then have been paid by the Purchaser/s to the Promoters but the Promoters shall not be liable to pay to the Purchaser/s any interest of the amount so refunded and upon termination of this agreement and refund of aforesaid amount by the Promoters, the Promoters shall be at liberty to dispose off and sell the unit/s to such person and at such price as the Promoters may in their absolute discretion think fit.    </w:t>
      </w:r>
    </w:p>
    <w:p>
      <w:pPr>
        <w:pStyle w:val="ListParagraph"/>
        <w:spacing w:lineRule="auto" w:line="276"/>
        <w:ind w:left="1080" w:hanging="0"/>
        <w:jc w:val="both"/>
        <w:rPr>
          <w:rFonts w:eastAsia="MS Mincho"/>
          <w:sz w:val="24"/>
          <w:szCs w:val="24"/>
        </w:rPr>
      </w:pPr>
      <w:r>
        <w:rPr>
          <w:rFonts w:eastAsia="MS Mincho"/>
          <w:sz w:val="24"/>
          <w:szCs w:val="24"/>
        </w:rPr>
        <w:t xml:space="preserve"> </w:t>
      </w:r>
    </w:p>
    <w:p>
      <w:pPr>
        <w:pStyle w:val="Normal"/>
        <w:numPr>
          <w:ilvl w:val="0"/>
          <w:numId w:val="3"/>
        </w:numPr>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 xml:space="preserve">The Promoters shall give possession till dated </w:t>
      </w:r>
      <w:r>
        <w:rPr>
          <w:rFonts w:eastAsia="MS Mincho" w:cs="Times New Roman" w:ascii="Times New Roman" w:hAnsi="Times New Roman"/>
          <w:b/>
          <w:bCs/>
          <w:sz w:val="24"/>
          <w:szCs w:val="24"/>
        </w:rPr>
        <w:t>30 March 2027</w:t>
      </w:r>
      <w:r>
        <w:rPr>
          <w:rFonts w:eastAsia="MS Mincho" w:cs="Times New Roman" w:ascii="Times New Roman" w:hAnsi="Times New Roman"/>
          <w:sz w:val="24"/>
          <w:szCs w:val="24"/>
        </w:rPr>
        <w:t xml:space="preserve"> of the unit to the Purchaser/s immediately after the date of</w:t>
      </w:r>
      <w:r>
        <w:rPr>
          <w:rFonts w:eastAsia="MS Mincho" w:cs="Times New Roman" w:ascii="Times New Roman" w:hAnsi="Times New Roman"/>
          <w:b/>
          <w:bCs/>
          <w:sz w:val="24"/>
          <w:szCs w:val="24"/>
        </w:rPr>
        <w:t xml:space="preserve"> </w:t>
      </w:r>
      <w:r>
        <w:rPr>
          <w:rFonts w:eastAsia="MS Mincho" w:cs="Times New Roman" w:ascii="Times New Roman" w:hAnsi="Times New Roman"/>
          <w:sz w:val="24"/>
          <w:szCs w:val="24"/>
        </w:rPr>
        <w:t>agreement only upon receiving full and final payment. If the Promoters fail or neglect to give possession of the unit to the Purchaser/s on account of reasons beyond their control and of their agents as per the provisions of section 8 of Maharashtra Ownership Flats Act, by the aforesaid date or the date or dates prescribed in section 8 of the said Act then the Promoters shall be liable on demand to refund to the Purchaser/s the amount/s received by them in respect of the unit/s with a simple interest of 9 % interest  amount from the date the Promoters received the sum till the day the amounts is repaid, provided that by mutual consent it is agreed that dispute, whether the stipulation specified in section 8 have been satisfied or not will be referred to the Competent Authority who will act as an Arbitrator. Till the entire amount is refunded by the Promoters to the Purchaser/s they shall, subject to prior encumbrances if any, have a charge on the SAID PROPERTY as well as the construction or building in which the unit/s are situated or were to be situated.</w:t>
      </w:r>
    </w:p>
    <w:p>
      <w:pPr>
        <w:pStyle w:val="Normal"/>
        <w:spacing w:before="0" w:after="0"/>
        <w:ind w:left="72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ind w:left="72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t>A.</w:t>
        <w:tab/>
        <w:t xml:space="preserve">Provided that the Promoters shall be entitled to reasonable extension of time for giving delivery of units/ on the aforesaid date, if the completion of building in which the unit/s is to be situated is delayed on account of:  </w:t>
      </w:r>
    </w:p>
    <w:p>
      <w:pPr>
        <w:pStyle w:val="Normal"/>
        <w:numPr>
          <w:ilvl w:val="2"/>
          <w:numId w:val="3"/>
        </w:numPr>
        <w:tabs>
          <w:tab w:val="clear" w:pos="720"/>
          <w:tab w:val="left" w:pos="1620" w:leader="none"/>
        </w:tabs>
        <w:spacing w:before="0" w:after="0"/>
        <w:ind w:left="1620" w:hanging="540"/>
        <w:jc w:val="both"/>
        <w:rPr>
          <w:rFonts w:ascii="Times New Roman" w:hAnsi="Times New Roman" w:eastAsia="MS Mincho" w:cs="Times New Roman"/>
          <w:sz w:val="24"/>
          <w:szCs w:val="24"/>
        </w:rPr>
      </w:pPr>
      <w:r>
        <w:rPr>
          <w:rFonts w:eastAsia="MS Mincho" w:cs="Times New Roman" w:ascii="Times New Roman" w:hAnsi="Times New Roman"/>
          <w:sz w:val="24"/>
          <w:szCs w:val="24"/>
        </w:rPr>
        <w:t>Non-availability of Laborers, steel, cement, other building material, water or electric supply.</w:t>
      </w:r>
    </w:p>
    <w:p>
      <w:pPr>
        <w:pStyle w:val="Normal"/>
        <w:numPr>
          <w:ilvl w:val="2"/>
          <w:numId w:val="3"/>
        </w:numPr>
        <w:tabs>
          <w:tab w:val="clear" w:pos="720"/>
          <w:tab w:val="left" w:pos="1620" w:leader="none"/>
        </w:tabs>
        <w:spacing w:before="0" w:after="0"/>
        <w:ind w:left="1620" w:hanging="540"/>
        <w:jc w:val="both"/>
        <w:rPr>
          <w:rFonts w:ascii="Times New Roman" w:hAnsi="Times New Roman" w:eastAsia="MS Mincho" w:cs="Times New Roman"/>
          <w:sz w:val="24"/>
          <w:szCs w:val="24"/>
        </w:rPr>
      </w:pPr>
      <w:r>
        <w:rPr>
          <w:rFonts w:eastAsia="MS Mincho" w:cs="Times New Roman" w:ascii="Times New Roman" w:hAnsi="Times New Roman"/>
          <w:sz w:val="24"/>
          <w:szCs w:val="24"/>
        </w:rPr>
        <w:t>War, civil commotion or act of God.</w:t>
      </w:r>
    </w:p>
    <w:p>
      <w:pPr>
        <w:pStyle w:val="Normal"/>
        <w:numPr>
          <w:ilvl w:val="2"/>
          <w:numId w:val="3"/>
        </w:numPr>
        <w:tabs>
          <w:tab w:val="clear" w:pos="720"/>
          <w:tab w:val="left" w:pos="1620" w:leader="none"/>
        </w:tabs>
        <w:spacing w:before="0" w:after="0"/>
        <w:ind w:left="1620" w:hanging="540"/>
        <w:jc w:val="both"/>
        <w:rPr>
          <w:rFonts w:ascii="Times New Roman" w:hAnsi="Times New Roman" w:eastAsia="MS Mincho" w:cs="Times New Roman"/>
          <w:sz w:val="24"/>
          <w:szCs w:val="24"/>
        </w:rPr>
      </w:pPr>
      <w:r>
        <w:rPr>
          <w:rFonts w:eastAsia="MS Mincho" w:cs="Times New Roman" w:ascii="Times New Roman" w:hAnsi="Times New Roman"/>
          <w:sz w:val="24"/>
          <w:szCs w:val="24"/>
        </w:rPr>
        <w:t>Any notice, order, rules, notification of the Government and/or other public or Competent Authority.</w:t>
      </w:r>
    </w:p>
    <w:p>
      <w:pPr>
        <w:pStyle w:val="Normal"/>
        <w:numPr>
          <w:ilvl w:val="2"/>
          <w:numId w:val="3"/>
        </w:numPr>
        <w:tabs>
          <w:tab w:val="clear" w:pos="720"/>
          <w:tab w:val="left" w:pos="1620" w:leader="none"/>
        </w:tabs>
        <w:spacing w:before="0" w:after="0"/>
        <w:ind w:left="1620" w:hanging="540"/>
        <w:jc w:val="both"/>
        <w:rPr>
          <w:rFonts w:ascii="Times New Roman" w:hAnsi="Times New Roman" w:eastAsia="MS Mincho" w:cs="Times New Roman"/>
          <w:sz w:val="24"/>
          <w:szCs w:val="24"/>
        </w:rPr>
      </w:pPr>
      <w:r>
        <w:rPr>
          <w:rFonts w:eastAsia="MS Mincho" w:cs="Times New Roman" w:ascii="Times New Roman" w:hAnsi="Times New Roman"/>
          <w:sz w:val="24"/>
          <w:szCs w:val="24"/>
        </w:rPr>
        <w:t>Changes in any Rules Regulations, by-laws of various statutory bodies and authorities from time to time then affecting the development and the said project.</w:t>
      </w:r>
    </w:p>
    <w:p>
      <w:pPr>
        <w:pStyle w:val="Normal"/>
        <w:numPr>
          <w:ilvl w:val="2"/>
          <w:numId w:val="3"/>
        </w:numPr>
        <w:tabs>
          <w:tab w:val="clear" w:pos="720"/>
          <w:tab w:val="left" w:pos="1620" w:leader="none"/>
        </w:tabs>
        <w:spacing w:before="0" w:after="0"/>
        <w:ind w:left="1620" w:hanging="54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Delay in grant of any NOC/permission/license/connection installation of any services such as lifts, electricity and water connections and meters to the scheme/flat/road NOC or completion certificate from Appropriate Authority. </w:t>
      </w:r>
    </w:p>
    <w:p>
      <w:pPr>
        <w:pStyle w:val="Normal"/>
        <w:numPr>
          <w:ilvl w:val="2"/>
          <w:numId w:val="3"/>
        </w:numPr>
        <w:tabs>
          <w:tab w:val="clear" w:pos="720"/>
          <w:tab w:val="left" w:pos="1620" w:leader="none"/>
        </w:tabs>
        <w:spacing w:before="0" w:after="0"/>
        <w:ind w:left="1620" w:hanging="540"/>
        <w:jc w:val="both"/>
        <w:rPr>
          <w:rFonts w:ascii="Times New Roman" w:hAnsi="Times New Roman" w:eastAsia="MS Mincho" w:cs="Times New Roman"/>
          <w:sz w:val="24"/>
          <w:szCs w:val="24"/>
        </w:rPr>
      </w:pPr>
      <w:r>
        <w:rPr>
          <w:rFonts w:eastAsia="MS Mincho" w:cs="Times New Roman" w:ascii="Times New Roman" w:hAnsi="Times New Roman"/>
          <w:sz w:val="24"/>
          <w:szCs w:val="24"/>
        </w:rPr>
        <w:t>Delay or default in payment of dues by the Purchaser/s under these Presents (without prejudice to the right of Promoter to terminate this agreement under clause mentioned hereinabove).</w:t>
      </w:r>
    </w:p>
    <w:p>
      <w:pPr>
        <w:pStyle w:val="Normal"/>
        <w:numPr>
          <w:ilvl w:val="2"/>
          <w:numId w:val="3"/>
        </w:numPr>
        <w:tabs>
          <w:tab w:val="clear" w:pos="720"/>
          <w:tab w:val="left" w:pos="1620" w:leader="none"/>
        </w:tabs>
        <w:spacing w:before="0" w:after="0"/>
        <w:ind w:left="1620" w:hanging="540"/>
        <w:jc w:val="both"/>
        <w:rPr>
          <w:rFonts w:ascii="Times New Roman" w:hAnsi="Times New Roman" w:eastAsia="MS Mincho" w:cs="Times New Roman"/>
          <w:sz w:val="24"/>
          <w:szCs w:val="24"/>
        </w:rPr>
      </w:pPr>
      <w:r>
        <w:rPr>
          <w:rFonts w:eastAsia="MS Mincho" w:cs="Times New Roman" w:ascii="Times New Roman" w:hAnsi="Times New Roman"/>
          <w:sz w:val="24"/>
          <w:szCs w:val="24"/>
        </w:rPr>
        <w:t>Delay or default committed by the Purchasers or other Purchasers in making the timely payments of installments, without prejudice to the right of the Promoters to terminate the agreement.</w:t>
      </w:r>
    </w:p>
    <w:p>
      <w:pPr>
        <w:pStyle w:val="Normal"/>
        <w:numPr>
          <w:ilvl w:val="2"/>
          <w:numId w:val="3"/>
        </w:numPr>
        <w:tabs>
          <w:tab w:val="clear" w:pos="720"/>
          <w:tab w:val="left" w:pos="1620" w:leader="none"/>
        </w:tabs>
        <w:spacing w:before="0" w:after="0"/>
        <w:ind w:left="1620" w:hanging="540"/>
        <w:jc w:val="both"/>
        <w:rPr>
          <w:rFonts w:ascii="Times New Roman" w:hAnsi="Times New Roman" w:eastAsia="MS Mincho" w:cs="Times New Roman"/>
          <w:sz w:val="24"/>
          <w:szCs w:val="24"/>
        </w:rPr>
      </w:pPr>
      <w:r>
        <w:rPr>
          <w:rFonts w:eastAsia="MS Mincho" w:cs="Times New Roman" w:ascii="Times New Roman" w:hAnsi="Times New Roman"/>
          <w:sz w:val="24"/>
          <w:szCs w:val="24"/>
        </w:rPr>
        <w:t>Any extra work required to be carried out in the said unit as per the requirement and at the cost of the Purchaser/Purchasers.</w:t>
      </w:r>
    </w:p>
    <w:p>
      <w:pPr>
        <w:pStyle w:val="Normal"/>
        <w:numPr>
          <w:ilvl w:val="2"/>
          <w:numId w:val="3"/>
        </w:numPr>
        <w:tabs>
          <w:tab w:val="clear" w:pos="720"/>
          <w:tab w:val="left" w:pos="1620" w:leader="none"/>
        </w:tabs>
        <w:spacing w:before="0" w:after="0"/>
        <w:ind w:left="1620" w:hanging="54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Restriction on usage of ground water or water supplied from outside by any govt. / statutory body for construction in the event of water scarcity.   </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The Purchaser/s shall take possession of the said unit within 7 days of the Promoters giving written notice to the Purchaser/s intimating that the said unit is ready for use and occupation.</w:t>
      </w:r>
    </w:p>
    <w:p>
      <w:pPr>
        <w:pStyle w:val="Normal"/>
        <w:spacing w:before="0" w:after="0"/>
        <w:ind w:left="36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ListParagraph"/>
        <w:numPr>
          <w:ilvl w:val="0"/>
          <w:numId w:val="5"/>
        </w:numPr>
        <w:spacing w:lineRule="auto" w:line="276"/>
        <w:jc w:val="both"/>
        <w:rPr>
          <w:rFonts w:eastAsia="MS Mincho"/>
          <w:sz w:val="24"/>
          <w:szCs w:val="24"/>
        </w:rPr>
      </w:pPr>
      <w:r>
        <w:rPr>
          <w:rFonts w:eastAsia="MS Mincho"/>
          <w:sz w:val="24"/>
          <w:szCs w:val="24"/>
        </w:rPr>
        <w:t xml:space="preserve">Provided further that it is also agreed that the Purchaser/ Purchasers shall not carry out any alterations of whatsoever nature in the said unit or any fittings therein. In particular, it is agreed that the Purchaser/Purchasers shall not tamper with or make any alteration in any of the fittings, pipes, water supply connections or any of the erections in the bath room as this may result in seepage of water and/or affect the strength of the structure. If any of such works are carried out without the written consent of the Promoters, the Purchaser shall not be entitled to the warrantee regarding the defect liability and the alleged defect liability of the Promoters shall automatically stand extinguished.  </w:t>
      </w:r>
    </w:p>
    <w:p>
      <w:pPr>
        <w:pStyle w:val="ListParagraph"/>
        <w:spacing w:lineRule="auto" w:line="276"/>
        <w:ind w:left="1440" w:hanging="0"/>
        <w:jc w:val="both"/>
        <w:rPr>
          <w:rFonts w:eastAsia="MS Mincho"/>
          <w:sz w:val="24"/>
          <w:szCs w:val="24"/>
        </w:rPr>
      </w:pPr>
      <w:r>
        <w:rPr>
          <w:rFonts w:eastAsia="MS Mincho"/>
          <w:sz w:val="24"/>
          <w:szCs w:val="24"/>
        </w:rPr>
      </w:r>
    </w:p>
    <w:p>
      <w:pPr>
        <w:pStyle w:val="ListParagraph"/>
        <w:numPr>
          <w:ilvl w:val="0"/>
          <w:numId w:val="5"/>
        </w:numPr>
        <w:spacing w:lineRule="auto" w:line="276"/>
        <w:jc w:val="both"/>
        <w:rPr>
          <w:rFonts w:eastAsia="MS Mincho"/>
          <w:sz w:val="24"/>
          <w:szCs w:val="24"/>
        </w:rPr>
      </w:pPr>
      <w:r>
        <w:rPr>
          <w:rFonts w:eastAsia="MS Mincho"/>
          <w:sz w:val="24"/>
          <w:szCs w:val="24"/>
        </w:rPr>
        <w:t>However if the unit purchaser/s makes any changes/alterations or cause leakages or other structural damages during this period which effects the said unit or the other unit or units in the said building directly or indirectly the same shall be the responsibility of the Purchaser/s and the Promoters shall not be then liable for such defect liability as contemplated in these Presents and further the Purchaser/s shall be liable to the other unit purchaser/s whose premises have been damaged due to such changes, alterations, leakages etc. together with cost, interest and damages.</w:t>
      </w:r>
    </w:p>
    <w:p>
      <w:pPr>
        <w:pStyle w:val="ListParagraph"/>
        <w:spacing w:lineRule="auto" w:line="276"/>
        <w:ind w:left="1440" w:hanging="0"/>
        <w:jc w:val="both"/>
        <w:rPr>
          <w:rFonts w:eastAsia="MS Mincho"/>
          <w:sz w:val="24"/>
          <w:szCs w:val="24"/>
        </w:rPr>
      </w:pPr>
      <w:r>
        <w:rPr>
          <w:rFonts w:eastAsia="MS Mincho"/>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That the Purchaser/s shall use the unit/s or any part thereof or permit the same to be used for permitted purpose only and he shall use the garage or parking space only for purpose of keeping or parking the Purchaser's own vehicle.</w:t>
      </w:r>
    </w:p>
    <w:p>
      <w:pPr>
        <w:pStyle w:val="Normal"/>
        <w:spacing w:before="0" w:after="0"/>
        <w:ind w:left="36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The Purchaser/s along with other Purchaser/s of the unit/s in the building/s shall join in forming and registering the society or a Co-operative Society/Limited Company/Condominium of Apartment Holders to be known by such name as the Promoters may decide and for this purpose also from time to time sign and execute the application for registration and/or membership and other papers and documents necessary for the formation and the registration of the Society/Limited Company/Condominium of Apartment Holders and for becoming a member, including the bye-laws of the proposed society and duly filled in, signed and return to the Promoters within 3 days of the same being forwarded by the Promoters to the Purchaser/s so as to enable the Promoters to register the said organization of the Purchaser/s under section 10 of the said Act within the time limit prescribed by Rule 8 of the Maharashtra Ownership Flats (Regulation of the Promoters of Construction, Sale, Management and Transfer) Rules 1964. No objection shall be taken by the Purchaser if any changes or modification are made in the draft bye-laws or the Memorandum and/or Articles of Associations as may be required by the Registrar of Co-operative Societies or the Registrar of Companies, as the case may be, or any other Competent Authority.</w:t>
      </w:r>
    </w:p>
    <w:p>
      <w:pPr>
        <w:pStyle w:val="Normal"/>
        <w:spacing w:before="0" w:after="0"/>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Unless it is otherwise agreed by and between the parties hereto the Promoters shall, within four months of registration of the Society or Limited Company/ Condominium of Apartment Holders as aforesaid cause to be transferred to the Society or Limited Company/ Condominium of Apartment Holders all the right, title and the interest of the Owner/ Promoters together with the building/s by obtaining or executing the necessary conveyance in respect of the said building/s in favour of such Society or Limited Company/ Condominium of Apartment Holders as the case may be.</w:t>
      </w:r>
    </w:p>
    <w:p>
      <w:pPr>
        <w:pStyle w:val="Normal"/>
        <w:jc w:val="both"/>
        <w:rPr>
          <w:rFonts w:ascii="Times New Roman" w:hAnsi="Times New Roman" w:eastAsia="MS Mincho" w:cs="Times New Roman"/>
          <w:sz w:val="2"/>
          <w:szCs w:val="24"/>
        </w:rPr>
      </w:pPr>
      <w:r>
        <w:rPr>
          <w:rFonts w:eastAsia="MS Mincho" w:cs="Times New Roman" w:ascii="Times New Roman" w:hAnsi="Times New Roman"/>
          <w:sz w:val="24"/>
          <w:szCs w:val="24"/>
        </w:rPr>
        <w:t xml:space="preserve"> </w:t>
      </w:r>
    </w:p>
    <w:p>
      <w:pPr>
        <w:pStyle w:val="Normal"/>
        <w:numPr>
          <w:ilvl w:val="0"/>
          <w:numId w:val="3"/>
        </w:numPr>
        <w:spacing w:before="0" w:after="0"/>
        <w:ind w:left="1080" w:hanging="720"/>
        <w:jc w:val="both"/>
        <w:rPr>
          <w:rFonts w:ascii="Times New Roman" w:hAnsi="Times New Roman" w:eastAsia="MS Mincho" w:cs="Times New Roman"/>
          <w:color w:val="FF0000"/>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 xml:space="preserve">Commencing a week after notice in writing is given by Promoters to the Purchaser/s that the unit/s is/are ready for use and occupation, the Purchaser/s shall be liable to bear and pay the proportionate share (i.e. in proportion to the floor area of the unit/s) of outgoings in respect of the SAID PROPERTY and building/s namely local taxes, betterment charges or such other levies by the concerned local authority and/or water charges, insurances, common lights, repairs and salaries of clerks, bills, collectors, chowkidar sweepers and all other expenses necessary and incidental to the management and maintenance of the SAID PROPERTY and building/s. Until the Society/Limited Company/Condominium of Apartment Holders is formed and the SAID PROPERTY and building/s transferred to it, the Purchaser/s shall pay to the Promoters such proportionate share of outgoings as may be determined. The Purchaser/s further agrees that till the Purchaser's share has not been determined, the Purchaser/s shall pay to the Promoters provisional monthly contribution of Rs. </w:t>
      </w:r>
      <w:r>
        <w:rPr>
          <w:rFonts w:eastAsia="MS Mincho" w:cs="Times New Roman" w:ascii="Times New Roman" w:hAnsi="Times New Roman"/>
          <w:b/>
          <w:bCs/>
          <w:sz w:val="24"/>
          <w:szCs w:val="24"/>
        </w:rPr>
        <w:t>At actual/-</w:t>
      </w:r>
      <w:r>
        <w:rPr>
          <w:rFonts w:eastAsia="MS Mincho" w:cs="Times New Roman" w:ascii="Times New Roman" w:hAnsi="Times New Roman"/>
          <w:sz w:val="24"/>
          <w:szCs w:val="24"/>
        </w:rPr>
        <w:t xml:space="preserve"> per Unit, towards the maintenance charges.</w:t>
      </w:r>
    </w:p>
    <w:p>
      <w:pPr>
        <w:pStyle w:val="Normal"/>
        <w:ind w:left="1080" w:hanging="0"/>
        <w:jc w:val="both"/>
        <w:rPr>
          <w:rFonts w:ascii="Times New Roman" w:hAnsi="Times New Roman" w:eastAsia="MS Mincho" w:cs="Times New Roman"/>
          <w:bCs/>
          <w:sz w:val="24"/>
          <w:szCs w:val="24"/>
        </w:rPr>
      </w:pPr>
      <w:r>
        <w:rPr>
          <w:rFonts w:eastAsia="MS Mincho" w:cs="Times New Roman" w:ascii="Times New Roman" w:hAnsi="Times New Roman"/>
          <w:bCs/>
          <w:sz w:val="24"/>
          <w:szCs w:val="24"/>
        </w:rPr>
        <w:t>A.</w:t>
        <w:tab/>
        <w:tab/>
        <w:t xml:space="preserve">As the Promoters will be applying to the concerned authorities for giving separate water connection for the scheme and electricity meters and connections of the Unit of the </w:t>
      </w:r>
      <w:r>
        <w:rPr>
          <w:rFonts w:eastAsia="MS Mincho" w:cs="Times New Roman" w:ascii="Times New Roman" w:hAnsi="Times New Roman"/>
          <w:sz w:val="24"/>
          <w:szCs w:val="24"/>
        </w:rPr>
        <w:t>Purchasers</w:t>
      </w:r>
      <w:r>
        <w:rPr>
          <w:rFonts w:eastAsia="MS Mincho" w:cs="Times New Roman" w:ascii="Times New Roman" w:hAnsi="Times New Roman"/>
          <w:bCs/>
          <w:sz w:val="24"/>
          <w:szCs w:val="24"/>
        </w:rPr>
        <w:t xml:space="preserve">, if there is any delay in obtaining separate water and MSEDCO Ltd. supply connection from the concerned department, then in that case, the </w:t>
      </w:r>
      <w:r>
        <w:rPr>
          <w:rFonts w:eastAsia="MS Mincho" w:cs="Times New Roman" w:ascii="Times New Roman" w:hAnsi="Times New Roman"/>
          <w:sz w:val="24"/>
          <w:szCs w:val="24"/>
        </w:rPr>
        <w:t xml:space="preserve">Promoters, </w:t>
      </w:r>
      <w:r>
        <w:rPr>
          <w:rFonts w:eastAsia="MS Mincho" w:cs="Times New Roman" w:ascii="Times New Roman" w:hAnsi="Times New Roman"/>
          <w:bCs/>
          <w:sz w:val="24"/>
          <w:szCs w:val="24"/>
        </w:rPr>
        <w:t xml:space="preserve">may provide electrical connection/water supply through a sub-meter or any other temporary arrangement due to which or if there is improper supply of water the </w:t>
      </w:r>
      <w:r>
        <w:rPr>
          <w:rFonts w:eastAsia="MS Mincho" w:cs="Times New Roman" w:ascii="Times New Roman" w:hAnsi="Times New Roman"/>
          <w:sz w:val="24"/>
          <w:szCs w:val="24"/>
        </w:rPr>
        <w:t xml:space="preserve">Promoters, </w:t>
      </w:r>
      <w:r>
        <w:rPr>
          <w:rFonts w:eastAsia="MS Mincho" w:cs="Times New Roman" w:ascii="Times New Roman" w:hAnsi="Times New Roman"/>
          <w:bCs/>
          <w:sz w:val="24"/>
          <w:szCs w:val="24"/>
        </w:rPr>
        <w:t xml:space="preserve">shall not be held responsible for the same and the Purchasers hereby consent for any temporary arrangements that may be made in the interim period. The Purchasers shall pay the proportionate charges as demanded, determined and decided by the Promoter/Developer. The </w:t>
      </w:r>
      <w:r>
        <w:rPr>
          <w:rFonts w:eastAsia="MS Mincho" w:cs="Times New Roman" w:ascii="Times New Roman" w:hAnsi="Times New Roman"/>
          <w:sz w:val="24"/>
          <w:szCs w:val="24"/>
        </w:rPr>
        <w:t xml:space="preserve">Promoters, </w:t>
      </w:r>
      <w:r>
        <w:rPr>
          <w:rFonts w:eastAsia="MS Mincho" w:cs="Times New Roman" w:ascii="Times New Roman" w:hAnsi="Times New Roman"/>
          <w:bCs/>
          <w:sz w:val="24"/>
          <w:szCs w:val="24"/>
        </w:rPr>
        <w:t xml:space="preserve">shall be entitled to deduct any dues of such proportionate or entire charges payable by the Purchasers for the above from the Society Deposit, Maintenance Deposit or MSEDCO Ltd. Deposit Accounts for which the </w:t>
      </w:r>
      <w:r>
        <w:rPr>
          <w:rFonts w:eastAsia="MS Mincho" w:cs="Times New Roman" w:ascii="Times New Roman" w:hAnsi="Times New Roman"/>
          <w:sz w:val="24"/>
          <w:szCs w:val="24"/>
        </w:rPr>
        <w:t xml:space="preserve">Purchasers </w:t>
      </w:r>
      <w:r>
        <w:rPr>
          <w:rFonts w:eastAsia="MS Mincho" w:cs="Times New Roman" w:ascii="Times New Roman" w:hAnsi="Times New Roman"/>
          <w:bCs/>
          <w:sz w:val="24"/>
          <w:szCs w:val="24"/>
        </w:rPr>
        <w:t xml:space="preserve">hereby give consent. </w:t>
      </w:r>
    </w:p>
    <w:p>
      <w:pPr>
        <w:pStyle w:val="Normal"/>
        <w:ind w:left="1080" w:hanging="0"/>
        <w:jc w:val="both"/>
        <w:rPr>
          <w:sz w:val="24"/>
          <w:szCs w:val="24"/>
        </w:rPr>
      </w:pPr>
      <w:r>
        <w:rPr>
          <w:sz w:val="24"/>
          <w:szCs w:val="24"/>
        </w:rPr>
        <w:t>B.</w:t>
        <w:tab/>
        <w:tab/>
        <w:t xml:space="preserve">That the Promoters, shall have necessary lien and first charge on the Unit for all amounts that the Purchasers is liable to pay to them under this Agreement and the Promoters, shall be entitle to recover and receive the same from the </w:t>
      </w:r>
      <w:r>
        <w:rPr>
          <w:bCs/>
          <w:sz w:val="24"/>
          <w:szCs w:val="24"/>
        </w:rPr>
        <w:t>Purchasers</w:t>
      </w:r>
      <w:r>
        <w:rPr>
          <w:sz w:val="24"/>
          <w:szCs w:val="24"/>
        </w:rPr>
        <w:t xml:space="preserve"> and shall be entitled to withhold giving possession subject to the payment thereof and of the other liabilities relating to taxation or otherwise. </w:t>
      </w:r>
    </w:p>
    <w:p>
      <w:pPr>
        <w:pStyle w:val="Normal"/>
        <w:ind w:left="1080" w:hanging="0"/>
        <w:jc w:val="both"/>
        <w:rPr>
          <w:rFonts w:ascii="Times New Roman" w:hAnsi="Times New Roman" w:cs="Times New Roman"/>
          <w:bCs/>
          <w:sz w:val="24"/>
          <w:szCs w:val="24"/>
        </w:rPr>
      </w:pPr>
      <w:r>
        <w:rPr>
          <w:rFonts w:cs="Times New Roman" w:ascii="Times New Roman" w:hAnsi="Times New Roman"/>
          <w:bCs/>
          <w:sz w:val="24"/>
          <w:szCs w:val="24"/>
        </w:rPr>
        <w:t>C.</w:t>
        <w:tab/>
        <w:tab/>
        <w:t xml:space="preserve">The Promoters have not undertaken any responsibility nor have they agreed anything with the Purchaser orally or otherwise and there is no implied agreement or covenant on the part of the </w:t>
      </w:r>
      <w:r>
        <w:rPr>
          <w:rFonts w:eastAsia="MS Mincho" w:cs="Times New Roman" w:ascii="Times New Roman" w:hAnsi="Times New Roman"/>
          <w:bCs/>
          <w:sz w:val="24"/>
          <w:szCs w:val="24"/>
        </w:rPr>
        <w:t xml:space="preserve">Promoter </w:t>
      </w:r>
      <w:r>
        <w:rPr>
          <w:rFonts w:cs="Times New Roman" w:ascii="Times New Roman" w:hAnsi="Times New Roman"/>
          <w:bCs/>
          <w:sz w:val="24"/>
          <w:szCs w:val="24"/>
        </w:rPr>
        <w:t xml:space="preserve">and the Owner/s than the terms and conditions expressly provided under this Agreement. </w:t>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The Purchaser/s agrees and is bound to pay the amounts an amount mentioned below other than the agreement cost or the consideration amount and the Purchaser shall on demand by the Promoters and before delivery of possession of the said unit pay the same in the following manner :</w:t>
      </w:r>
    </w:p>
    <w:p>
      <w:pPr>
        <w:pStyle w:val="Normal"/>
        <w:ind w:left="360" w:hanging="0"/>
        <w:jc w:val="both"/>
        <w:rPr>
          <w:rFonts w:ascii="Times New Roman" w:hAnsi="Times New Roman" w:eastAsia="MS Mincho" w:cs="Times New Roman"/>
          <w:sz w:val="4"/>
          <w:szCs w:val="24"/>
        </w:rPr>
      </w:pPr>
      <w:r>
        <w:rPr>
          <w:rFonts w:eastAsia="MS Mincho" w:cs="Times New Roman" w:ascii="Times New Roman" w:hAnsi="Times New Roman"/>
          <w:sz w:val="4"/>
          <w:szCs w:val="24"/>
        </w:rPr>
      </w:r>
    </w:p>
    <w:p>
      <w:pPr>
        <w:pStyle w:val="Normal"/>
        <w:spacing w:before="0" w:after="0"/>
        <w:ind w:left="360" w:firstLine="720"/>
        <w:jc w:val="both"/>
        <w:rPr>
          <w:rFonts w:ascii="Times New Roman" w:hAnsi="Times New Roman" w:eastAsia="MS Mincho" w:cs="Times New Roman"/>
          <w:sz w:val="24"/>
          <w:szCs w:val="24"/>
        </w:rPr>
      </w:pPr>
      <w:r>
        <w:rPr>
          <w:rFonts w:eastAsia="MS Mincho" w:cs="Times New Roman" w:ascii="Times New Roman" w:hAnsi="Times New Roman"/>
          <w:b/>
          <w:bCs/>
          <w:sz w:val="24"/>
          <w:szCs w:val="24"/>
          <w:highlight w:val="yellow"/>
        </w:rPr>
        <w:t>a. Rs. NIL/-</w:t>
      </w:r>
      <w:r>
        <w:rPr>
          <w:rFonts w:eastAsia="MS Mincho" w:cs="Times New Roman" w:ascii="Times New Roman" w:hAnsi="Times New Roman"/>
          <w:b/>
          <w:bCs/>
          <w:sz w:val="24"/>
          <w:szCs w:val="24"/>
        </w:rPr>
        <w:t xml:space="preserve"> </w:t>
      </w:r>
      <w:r>
        <w:rPr>
          <w:rFonts w:eastAsia="MS Mincho" w:cs="Times New Roman" w:ascii="Times New Roman" w:hAnsi="Times New Roman"/>
          <w:sz w:val="24"/>
          <w:szCs w:val="24"/>
        </w:rPr>
        <w:t xml:space="preserve">towards M.S.E.D.C.L. meter deposit, service          </w:t>
      </w:r>
    </w:p>
    <w:p>
      <w:pPr>
        <w:pStyle w:val="Normal"/>
        <w:spacing w:before="0" w:after="0"/>
        <w:ind w:left="360" w:firstLine="720"/>
        <w:jc w:val="both"/>
        <w:rPr>
          <w:rFonts w:ascii="Times New Roman" w:hAnsi="Times New Roman" w:eastAsia="MS Mincho" w:cs="Times New Roman"/>
          <w:sz w:val="24"/>
          <w:szCs w:val="24"/>
        </w:rPr>
      </w:pPr>
      <w:r>
        <w:rPr>
          <w:rFonts w:eastAsia="MS Mincho" w:cs="Times New Roman" w:ascii="Times New Roman" w:hAnsi="Times New Roman"/>
          <w:b/>
          <w:bCs/>
          <w:sz w:val="24"/>
          <w:szCs w:val="24"/>
        </w:rPr>
        <w:t xml:space="preserve">    </w:t>
      </w:r>
      <w:r>
        <w:rPr>
          <w:rFonts w:eastAsia="MS Mincho" w:cs="Times New Roman" w:ascii="Times New Roman" w:hAnsi="Times New Roman"/>
          <w:sz w:val="24"/>
          <w:szCs w:val="24"/>
        </w:rPr>
        <w:t xml:space="preserve">line  charge (S.L.C.) and transformer charges and Development   </w:t>
      </w:r>
    </w:p>
    <w:p>
      <w:pPr>
        <w:pStyle w:val="Normal"/>
        <w:spacing w:before="0" w:after="0"/>
        <w:ind w:left="360" w:firstLine="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charges shall be as applicable .</w:t>
      </w:r>
    </w:p>
    <w:p>
      <w:pPr>
        <w:pStyle w:val="Normal"/>
        <w:spacing w:before="0" w:after="0"/>
        <w:ind w:left="216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tabs>
          <w:tab w:val="clear" w:pos="720"/>
          <w:tab w:val="left" w:pos="1620" w:leader="none"/>
        </w:tabs>
        <w:ind w:left="1620" w:hanging="54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The Purchaser/s agrees and is bound to pay the amount mentioned above and does not have any objection for the same.</w:t>
      </w:r>
    </w:p>
    <w:p>
      <w:pPr>
        <w:pStyle w:val="Normal"/>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t>b.</w:t>
        <w:tab/>
        <w:t xml:space="preserve">Until separate meters are provided to the individual by MSEDCL and the said Unit shall be given if possible electric connection from the said Building common electric meter, in which case the Promoters reserve their rights to collect additional contribution from the Purchasers towards the electricity charges.  </w:t>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The Promoters shall utilize the above sum paid by the Purchaser/s to the Promoters for meeting all legal costs, charges and expenses, including professional costs of the Attorney-at-law, Advocates of the said Society/Limited Company/Condominium of Apartment Holders, preparing its rules, regulations, and bye-laws and the cost of preparing and engrossing this Agreement and the Conveyance.</w:t>
      </w:r>
    </w:p>
    <w:p>
      <w:pPr>
        <w:pStyle w:val="Normal"/>
        <w:spacing w:before="0" w:after="0"/>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At the time of registration, the Purchaser/s shall  pay to the Promoters the amount of stamp  duty and registration charges payable and if  any,  by  the  said Society/Limited  Company/ Condominium of Apartment holders in the conveyance or any document or instrument of transfer in respect of the SAID PROPERTY and the   building  to  be  executed  in  favour  of   the Society/Limited   Company/Condominium   of   Apartment Holders.</w:t>
      </w:r>
    </w:p>
    <w:p>
      <w:pPr>
        <w:pStyle w:val="Normal"/>
        <w:spacing w:before="0" w:after="0"/>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 xml:space="preserve">The terrace or terraces,  if  any,  of  the building/s to be constructed on the SAID PROPERTY hereditaments and premises including the parapet walls shall  always  be  the  exclusive property of the Promoters or their nominees </w:t>
      </w:r>
    </w:p>
    <w:p>
      <w:pPr>
        <w:pStyle w:val="Normal"/>
        <w:spacing w:before="0" w:after="0"/>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It is hereby agreed by and between the  parties hereto as follows :</w:t>
      </w:r>
    </w:p>
    <w:p>
      <w:pPr>
        <w:pStyle w:val="Normal"/>
        <w:ind w:left="1440" w:hanging="420"/>
        <w:jc w:val="both"/>
        <w:rPr>
          <w:rFonts w:ascii="Times New Roman" w:hAnsi="Times New Roman"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w:t>
        <w:tab/>
        <w:t>T</w:t>
      </w:r>
      <w:r>
        <w:rPr>
          <w:rFonts w:cs="Times New Roman" w:ascii="Times New Roman" w:hAnsi="Times New Roman"/>
          <w:sz w:val="24"/>
          <w:szCs w:val="24"/>
        </w:rPr>
        <w:t xml:space="preserve">he Purchaser shall not have any objection in the event the Promoters amalgamate any adjacent land with the land more particularly described in the Schedule I hereunder written; </w:t>
      </w:r>
    </w:p>
    <w:p>
      <w:pPr>
        <w:pStyle w:val="Normal"/>
        <w:ind w:left="1440" w:hanging="420"/>
        <w:jc w:val="both"/>
        <w:rPr>
          <w:rFonts w:ascii="Times New Roman" w:hAnsi="Times New Roman" w:eastAsia="MS Mincho"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b.</w:t>
        <w:tab/>
        <w:t xml:space="preserve">The Purchasers shall never raise any objection in respect of development proposed to be carried out at the space abutting the road, shifting of open space/amenity space, </w:t>
        <w:tab/>
        <w:t xml:space="preserve">development of remaining land not yet sanctioned by the concerned Local Authority, the sanction of which shall be done only after finalization of the proposed Development Plan of the concerned Authority. </w:t>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Provided  it  does not in any  way  effect  or prejudice the rights of the purchaser/s in respect  of the  said unit/s under this Agreement,  the  Promoters shall  be  at  liberty to sell,  assign,  transfer  or otherwise deal with their right, title or interest  in the  SAID PROPERTY hereditaments and the  premises  and/or buildings to be constructed thereon.</w:t>
      </w:r>
    </w:p>
    <w:p>
      <w:pPr>
        <w:pStyle w:val="Normal"/>
        <w:spacing w:before="0" w:after="0"/>
        <w:ind w:left="36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Under no circumstances possession of the  said Unit  shall  be  given by  the  Promoters  to  the Purchaser/s unless and until all payments required  to be made by the Purchaser/s under this Agreement  shall have been made to the Promoters.</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The  Purchaser/s himself  with  intention  to bring  all person into whosoever hands the unit/s  may come  does  hereby  covenants with  the  Promoters  as follows :</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To maintain the unit/s at the  Purchaser's  own cost in good tenantable repair and condition from  the date  of possession of the unit/s is taken and shall  not do  or  suffered  to be done anything  in  or  to  the building  in  which  the  unit/s  is  situated  or staircase  or  any passages which may be  against  the rules,  regulations or bye-laws of concerned local  or any  other authority or change/alter or make  addition in  or  to  the building in which  the  unit/s  is situated and the unit/s itself or any part thereof.</w:t>
      </w:r>
    </w:p>
    <w:p>
      <w:pPr>
        <w:pStyle w:val="Normal"/>
        <w:spacing w:before="0" w:after="0"/>
        <w:ind w:left="72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Not to store in the unit/s any goods which  are of hazardous, combustible or of dangerous nature or are so heavy as to damage the construction or structure of the  building in which the unit/s is/are  situated  or storing of which goods is objected to by the concerned local or other authority and shall not carry or  cause to be carried heavy packages to the upper floors which may  damage  or are likely to  damage  the  staircase,  common  passages  or  any  other  structures  of   the building  in  which the unit  is  situated,  including entrance  of the building in which the  unit/s  is/are situated  and  in  case any damage is  caused  to  the building  in which the unit/s is/are situated  or  the unit/s  on  account of negligence or  default  of  the Purchaser/s  in this behalf, the Purchaser/s shall  be liable for the consequences of the breach.</w:t>
      </w:r>
    </w:p>
    <w:p>
      <w:pPr>
        <w:pStyle w:val="Normal"/>
        <w:spacing w:before="0" w:after="0"/>
        <w:ind w:left="72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To  carry  out at his  own  cost  all  internal repairs to the said unit/s and maintain the unit/s  in the  same condition, state and order in which  it  was delivered  by  the Promoters to  the  Purchaser/s  and shall  not  do or suffer to be done  anything  to  the building  in which the unit/s is situated  or  the unit/s which may be against rules and regulations  and bye-laws  of  the concerned local authority  or  other public authority.  And in the event of the Purchaser/s committing  any  act  in contravention  of  the  above provision,  the Purchaser/s shall be  responsible  and liable  for the consequences thereof to the  concerned local authority and/or other authority or authorities.</w:t>
      </w:r>
    </w:p>
    <w:p>
      <w:pPr>
        <w:pStyle w:val="Normal"/>
        <w:spacing w:before="0" w:after="0"/>
        <w:ind w:left="72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Not to demolish or cause to be  demolished  the, unit/s  or  any part thereof, nor at anytime  make  or cause  to  be  made  any  addition  or  alteration  of whatever  nature  in  or to the  unit/s  or  any  part thereof,  nor  any  alteration in  the  elevation  and outside  colour  scheme of the building in  which  the unit/s  is/are  situated and shall keep  the  portion,  sewers, drains, pipes in the unit/s and  appurtenances thereto  in good tenantable repair and condition,  and in  particular, so as to support shelter  and  protect the  other  part of the building in which  the  unit/s is/are situated and shall not chisel or in any  manner damage  the  columns, beams, walls, slabs  or  R.C.C.,  pardis  or  other  structural members  in  the  unit/s without the prior written permission of the  Promoters and/or  the  Society/Limited  Company/Condominium   of Apartment Holders.</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Not  to do or permit to be done  any  act,  thing which may render void or avoidable any insurance of the  SAID PROPERTY  and the building/s in which  the  unit/s is/are  situated  or  any  part  thereof  whereby  any increased  premium shall become payable in respect  of the insurance.</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Not  to throw dirt, rubbish, rags,  garbage,  or other refuse or permit the same to be thrown from  the said unit/s in the compound or any portion of the  SAID PROPERTY  and the building in which the unit/s  is/are situated.</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Pay to the Promoters within 3 days of demand  by the   Promoters,  their  share  of  security   deposit demanded by concerned local authority or government or for  giving  water, electricity or any  other  service connection to the building in which the unit/s  is/are situated.   Such deposits will lie with the Promoters interest free for the utilization of above purposes.</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To bear and pay increase in local taxes, water charges, electricity, meter deposit and transformer charges, insurance and such other levies or betterment charges, if any, which are imposed by the concerned local authority and/or Government and/or other public authority, either due to any change or  amendment  in the law or on account of change of user of the  unit/s by  the Purchaser/s viz.  user for any purposes  other than   for  permitted  purpose.   Such  amount   until utilization  shall lie as interest free deposits  with the Promoters.</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The Purchaser/s shall observe and  perform  all the  rules and regulations which  the  Society/Limited Company/Condominium of Apartment Holders may adopt  at its  inception  and  the  additions,  alterations   or amendments thereof that may be done from time to  time for  protection and maintenance of the  said  building/s and  the  unit/s therein and for  the  observance  and performance  of  the building rules,  regulations  and bye-laws  for  the time being of the  concerned  local authority  and of Government and other public  bodies.</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The Purchaser/s shall also observe and perform all  the stipulations   and   conditions  laid  down   by   the Society/Limited   Company/ condominium   of   Apartment Holders regarding the occupation and use of the unit/s in the building/s and shall pay and contribute regularly and  punctually towards the taxes, expenses  or  other outgoings  in  accordance  with  the  terms  of   this Agreement.</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Till the conveyance of building/s in  which  the unit/s  are situated is executed, the Purchaser/s  shall permit  the Promoters and their surveyors and  agents, with  or without workmen and others at all  reasonable times  to   enter  into and  upon  the  SAID PROPERTY building  or any part thereof to view and examine  the state and conditions thereof.</w:t>
      </w:r>
    </w:p>
    <w:p>
      <w:pPr>
        <w:pStyle w:val="Normal"/>
        <w:spacing w:before="0" w:after="0"/>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The Purchasers also agree  and affirm to the Promoters that in the event of any claim or demand being made or raised before this Agreement or in future, as regards the applicability or liability to pay any Service Tax or related levy, cess or charge, ancillary or related thereto pertaining to this contract or any other related Agreement between the Promoters and the Purchasers that the burden of such levy, Service Tax, V.A.T cess or charge shall be solely and exclusively upon the Purchaser/s and who shall forthwith pay and tender the same immediately on demand by any such authority and/or by the Promoters without delay and demur and the Purchaser/s shall further keep the Promoters indemnified and harmless against any  loss or damage suffered or incurred by the Promoters/s as a result of non-compliance of the Purchaser/s hereof. If such Service Tax or related levy , cess or charge is not paid within prescribed period as demanded by the Authorities and/or Promoters, the Purchasers shall further keep the Promoters indemnified and harmless against payment of interest as per the Act and Penalty thereupon, if any.</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2"/>
          <w:numId w:val="3"/>
        </w:numPr>
        <w:spacing w:before="0" w:after="0"/>
        <w:ind w:left="1080" w:hanging="180"/>
        <w:jc w:val="both"/>
        <w:rPr>
          <w:rFonts w:ascii="Times New Roman" w:hAnsi="Times New Roman" w:eastAsia="MS Mincho" w:cs="Times New Roman"/>
          <w:sz w:val="24"/>
          <w:szCs w:val="24"/>
        </w:rPr>
      </w:pPr>
      <w:r>
        <w:rPr>
          <w:rFonts w:eastAsia="MS Mincho" w:cs="Times New Roman" w:ascii="Times New Roman" w:hAnsi="Times New Roman"/>
          <w:sz w:val="24"/>
          <w:szCs w:val="24"/>
        </w:rPr>
        <w:t>The Unit Purchasers shall not let, sub-let, transfer, assign or part with the possession of the said Unit until all the dues payable by the Purchasers to the Promoters are fully paid and subject to condition that the Purchasers is not guilty of breach of any terms or is not guilty for non-observance of any of the terms and conditions of this Agreement and until the Purchasers has obtained prior consent in writing of the Promoters.</w:t>
      </w:r>
    </w:p>
    <w:p>
      <w:pPr>
        <w:pStyle w:val="Normal"/>
        <w:spacing w:before="0" w:after="0"/>
        <w:jc w:val="both"/>
        <w:rPr>
          <w:rFonts w:ascii="Times New Roman" w:hAnsi="Times New Roman" w:eastAsia="MS Mincho" w:cs="Times New Roman"/>
          <w:color w:val="FF0000"/>
          <w:sz w:val="24"/>
          <w:szCs w:val="24"/>
        </w:rPr>
      </w:pPr>
      <w:r>
        <w:rPr>
          <w:rFonts w:eastAsia="MS Mincho" w:cs="Times New Roman" w:ascii="Times New Roman" w:hAnsi="Times New Roman"/>
          <w:sz w:val="24"/>
          <w:szCs w:val="24"/>
        </w:rPr>
        <w:t xml:space="preserve">   </w:t>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 xml:space="preserve">Nothing  contained  in  this  Agreement   is intended  to  be nor shall be construed  as  a  grant, demise  or assignment in law of the said unit or  of  the SAID PROPERTY  and  Building/s or any  part  thereof.   The Purchaser/s  shall  have no claim save and  accept  in respect of the said unit hereby agreed to be sold to him  and  all  open spaces  parking  spaces,  lobbies, staircase,  terraces,  recreation  spaces  etc.   shall remain the property of the Promoters until  the  SAID PROPERTY  and building/s are transferred to the  Society/ Limited  Company/ Condominium of Apartment Holders  as herein before mentioned, which shall be done only after completion and sale of the entire project.     </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Before the sale and disposal by the  Promoters of  all  the  unit/s,    in  the said  building, the rights, power and authority of the Co-operative Society/ Limited Company/ Condominium  of Apartment   Holders  of  the  Purchaser/s  and   other Purchaser/s of other units shall be subject  to overall authority and control of the Promoters or  any of  the  matters  concerning  the  said  building/s  for amenities  appertaining thereto and  particularly  the Promoters shall have absolute authority and control as regards  the unsold flats.</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 xml:space="preserve">It  is  hereby  agreed  that  prior  to   the Conveyance in  favour of the Ultimate body, formed  by the  Promoters/s  at their discretion,  the  Purchasers shall  not, without  the prior written consent of  the Promoters, transfer, let, or sub-let the said Unit  or alienate the same in any manner whatsoever. </w:t>
      </w:r>
    </w:p>
    <w:p>
      <w:pPr>
        <w:pStyle w:val="Normal"/>
        <w:spacing w:before="0" w:after="0"/>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The Promoters shall be at absolute liberty to buy, purchase,</w:t>
        <w:br/>
        <w:t xml:space="preserve">acquire for development any property adjacent to the SAID PROPERTY more particularly described in the Schedule I hereunder written.  The Promoters shall be further entitled to amalgamate the SAID PROPERTY more particularly described in the Schedule I hereunder written with any such other adjacent and/ or adjoining property.  In  such event the Promoters shall be entitled to construct Ownership flat schemes, Shops, Offices, Recreational Spaces, etc.  The Promoters shall be at absolute liberty to join the Purchasers of such units with the members of the proposed Society/Association of Apartment Holders/ Company to be formed in respect of the said unit to be constructed at the SAID PROPERTY more particularly described in the Schedule I hereunder written and the common areas and facilities of either property shall be used by all the residents, in common. </w:t>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The Purchaser/s shall not be entitled  to  demand partition of his/her/their interest  in the  SAID PROPERTY and the building or  buildings  to  be constructed  thereon as the same is importable and  it is  agreed that the Promoters shall not be  liable  to execute  any deed or any other document in respect  of the  said  unit  in favour of  the  Purchaser/s.   All notices,  letters and communications to be  served  on the  Purchasers as contemplated by this Agreement  shall be  deemed  to  have  been  served  or  sent  to   the Purchaser/s  by  prepaid  post, courier or   Under  Certificate  of Posting or by  e-mail at his above mentioned address.</w:t>
      </w:r>
    </w:p>
    <w:p>
      <w:pPr>
        <w:pStyle w:val="ListParagraph"/>
        <w:spacing w:lineRule="auto" w:line="276"/>
        <w:ind w:left="0" w:hanging="0"/>
        <w:jc w:val="both"/>
        <w:rPr>
          <w:rFonts w:eastAsia="MS Mincho"/>
          <w:sz w:val="24"/>
          <w:szCs w:val="24"/>
        </w:rPr>
      </w:pPr>
      <w:r>
        <w:rPr>
          <w:rFonts w:eastAsia="MS Mincho"/>
          <w:sz w:val="24"/>
          <w:szCs w:val="24"/>
        </w:rPr>
        <w:tab/>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Any delay tolerated or indulgence shown by  the Promoters in enforcing the terms of this agreement  or any  forbearance or giving of time to the  Purchaser/s by the Promoters shall not be construed as a waiver on the  part  of  the Promoters of  any  breach  or  non-compliance of any of the terms and conditions of  this agreement by the Purchaser/s nor shall the same be in any manner prejudice the rights of the Promoters.</w:t>
      </w:r>
    </w:p>
    <w:p>
      <w:pPr>
        <w:pStyle w:val="Normal"/>
        <w:spacing w:before="0" w:after="0"/>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The Purchaser/s shall present at his own  cost this agreement as well as the conveyance at the proper Registration office for registration within the limits prescribed  by  the Registration  Act   and  forthwith inform the Promoters the serial number under which the same  is lodged and Promoters will attend  such  office and admit execution thereof.</w:t>
      </w:r>
    </w:p>
    <w:p>
      <w:pPr>
        <w:pStyle w:val="Normal"/>
        <w:spacing w:before="0" w:after="0"/>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It is also understood and agreed by and between the parties hereto that the terrace space in front of, on top of or adjacent to the terrace unit/s in  the said building/s, if any, shall belong exclusively to the respective  Purchaser/s of the terrace unit/s  if  the same  is sold exclusively to the Purchaser/s and  such terrace  spaces are intended for the exclusive use  of the respective terrace Purchaser/s.  The said terrace shall  not  be enclosed by the  Purchaser/s  till  the permission  in writing is obtained from the  concerned local authority and the Promoters or the Co-operative Society/Limited Company/ Condominium of  Apartment Holders.</w:t>
      </w:r>
    </w:p>
    <w:p>
      <w:pPr>
        <w:pStyle w:val="Normal"/>
        <w:spacing w:before="0" w:after="0"/>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It is also agreed and understood and made clear between the parties that the :</w:t>
      </w:r>
    </w:p>
    <w:p>
      <w:pPr>
        <w:pStyle w:val="Normal"/>
        <w:numPr>
          <w:ilvl w:val="0"/>
          <w:numId w:val="2"/>
        </w:numPr>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Unit/s on the ground floor having in its front an open area, </w:t>
      </w:r>
    </w:p>
    <w:p>
      <w:pPr>
        <w:pStyle w:val="Normal"/>
        <w:spacing w:before="0" w:after="0"/>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ind w:left="72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OR</w:t>
      </w:r>
    </w:p>
    <w:p>
      <w:pPr>
        <w:pStyle w:val="Normal"/>
        <w:numPr>
          <w:ilvl w:val="0"/>
          <w:numId w:val="2"/>
        </w:numPr>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t>Units on the top floor having attached terraces above it.</w:t>
      </w:r>
    </w:p>
    <w:p>
      <w:pPr>
        <w:pStyle w:val="Normal"/>
        <w:spacing w:before="0" w:after="0"/>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spacing w:before="0" w:after="0"/>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t>If  the same have been sold to any Purchaser, the same shall be for  the exclusive  use  by  the Purchaser/s  of  ground  floor unit/s / top terrace for the Purchasers of the top floor units, who shall keep and maintain the said open space or terrace and  keep  it open and unbuilt  forever,  subject, however,  the  Owner  and/or  the  society  or  limited company and the local authorities giving prior written permission for construction thereupon.</w:t>
      </w:r>
    </w:p>
    <w:p>
      <w:pPr>
        <w:pStyle w:val="Normal"/>
        <w:spacing w:before="0" w:after="0"/>
        <w:ind w:left="108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The Purchaser covenants and undertakes that in the event he/she/they have acquired right and interest in open space/terrace/garden they shall be duty bound and  under obligation to permit the  Promoters  and/or the  authorized  representative of the  ultimate  body formed  to, without let or hindrance, allow  right  of ingress  or egress for laying and/or repairing  and/or servicing  the  common service  connections  and  other paraphernalia situated within such open  space/garden/ terrace.</w:t>
      </w:r>
    </w:p>
    <w:p>
      <w:pPr>
        <w:pStyle w:val="Normal"/>
        <w:tabs>
          <w:tab w:val="clear" w:pos="720"/>
          <w:tab w:val="left" w:pos="3392" w:leader="none"/>
        </w:tabs>
        <w:spacing w:before="0" w:after="0"/>
        <w:ind w:left="360" w:hanging="0"/>
        <w:jc w:val="both"/>
        <w:rPr>
          <w:rFonts w:ascii="Times New Roman" w:hAnsi="Times New Roman" w:eastAsia="MS Mincho" w:cs="Times New Roman"/>
          <w:sz w:val="24"/>
          <w:szCs w:val="24"/>
        </w:rPr>
      </w:pPr>
      <w:r>
        <w:rPr>
          <w:rFonts w:eastAsia="MS Mincho" w:cs="Times New Roman" w:ascii="Times New Roman" w:hAnsi="Times New Roman"/>
          <w:sz w:val="24"/>
          <w:szCs w:val="24"/>
        </w:rPr>
        <w:tab/>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The Purchaser/s hereby irrevocably consents and authorizes the Promoters to represent him/her/them  in all  matters  regarding property  tax  assessment  and reassessment    before   the    concerned    Grampanchayat Authorities  and decisions taken by the  Promoters  in this  regard shall be binding on the Purchaser/s.  The Promoters   may till the execution of  the   Final Deed  of Conveyance represent  the   Purchaser/s   and his/her/their interest and give consent, NOC's and  do all  the  necessary  things  in  all  departments   of concerned Local Authority,  the Collect orate,  Talathi Vadgaon Maval, Road,   Water, Building  Tax  Assessment  departments,  Government  and Semi-Government,  M.S.E.B., U.L.C. officials, etc.  on behalf of the Purchaser/s and whatever acts so done by the Promoters on behalf of the Purchaser/s shall stand ratified and confirmed by the Purchaser/s.</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The Purchaser/s hereby authorizes and allows the Promoters to represent him/her/them for changing the  position  of Roads, Open  spaces</w:t>
      </w:r>
      <w:r>
        <w:rPr>
          <w:rFonts w:eastAsia="MS Mincho" w:cs="Times New Roman" w:ascii="Times New Roman" w:hAnsi="Times New Roman"/>
          <w:b/>
          <w:bCs/>
          <w:sz w:val="24"/>
          <w:szCs w:val="24"/>
        </w:rPr>
        <w:t>,</w:t>
      </w:r>
      <w:r>
        <w:rPr>
          <w:rFonts w:eastAsia="MS Mincho" w:cs="Times New Roman" w:ascii="Times New Roman" w:hAnsi="Times New Roman"/>
          <w:sz w:val="24"/>
          <w:szCs w:val="24"/>
        </w:rPr>
        <w:t xml:space="preserve">  Parking  lots, other  common   amenities,   Staircases,    Lobbies, Underground/Over  ground  Water  Tanks,  Transformers, Garbage,  Dust Bins, Septic tank, Sewage Lines,  Water Lines etc. as per the Municipal/Promoters  requirement and the Purchaser/s shall not take any objection for the same.</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The  Purchaser/s  is  also  aware  that   the Promoters  have not consumed the full F.S.I. and therefore they have full right to revise the  plans  and shall    submitt  as   per   their requirement and then be entitled to change the  entire plans and layout. The Promoters may also increase the number of units, buildings and floors in the building/s in which the Purchaser/s has/have booked his/her/their  unit/s or any other building/s as per the requirement of  the Promoters.</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The Promoters alone shall be entitled to claim and  receive compensation for any portion of the  land and   building/s   that  may  be  notified   for   setback/reservation and claim the F.S.I., TDR and compensation available  for areas under  road/notified  reservation prior  to  the  Final  Conveyance  in  favour  of  the proposed Society/Limited Company/Condominium  of Apartment Holders.</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eastAsia="MS Mincho"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t>This agreement shall always be subject to  the provisions of the Maharashtra Ownership Flat Act  (Act No. XLV of 1963) and the rules made hereunder.</w:t>
      </w:r>
    </w:p>
    <w:p>
      <w:pPr>
        <w:pStyle w:val="Normal"/>
        <w:spacing w:before="0" w:after="0"/>
        <w:jc w:val="both"/>
        <w:rPr>
          <w:rFonts w:ascii="Times New Roman" w:hAnsi="Times New Roman" w:eastAsia="MS Mincho" w:cs="Times New Roman"/>
          <w:sz w:val="24"/>
          <w:szCs w:val="24"/>
        </w:rPr>
      </w:pPr>
      <w:r>
        <w:rPr>
          <w:rFonts w:eastAsia="MS Mincho"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cs="Times New Roman"/>
          <w:sz w:val="24"/>
          <w:szCs w:val="24"/>
        </w:rPr>
      </w:pPr>
      <w:r>
        <w:rPr>
          <w:rFonts w:eastAsia="MS Mincho" w:cs="Times New Roman" w:ascii="Times New Roman" w:hAnsi="Times New Roman"/>
          <w:sz w:val="24"/>
          <w:szCs w:val="24"/>
        </w:rPr>
        <w:t xml:space="preserve"> </w:t>
      </w:r>
      <w:r>
        <w:rPr>
          <w:rFonts w:eastAsia="MS Mincho" w:cs="Times New Roman" w:ascii="Times New Roman" w:hAnsi="Times New Roman"/>
          <w:sz w:val="24"/>
          <w:szCs w:val="24"/>
        </w:rPr>
        <w:tab/>
      </w:r>
      <w:r>
        <w:rPr>
          <w:rFonts w:cs="Times New Roman" w:ascii="Times New Roman" w:hAnsi="Times New Roman"/>
          <w:sz w:val="24"/>
          <w:szCs w:val="24"/>
        </w:rPr>
        <w:t>This Agreement together with other writings, if any, signed by the parties expressly stated to be supplementary hereto and together with any instruments, if any, to be executed and delivered pursuant to this Agreement constitutes the entire Agreement between the parties and supersedes all prior understanding and writings and may be changed only by a writing signed by the parties hereto.</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All the expenses for the execution and registration of these Presents, viz., stamp duty, registration fees, out of pocket expenses and other incidental charges are incurred and paid by the Purchasers and the Purchasers shall be under obligation to pay the stamp duty, registration fees, out of pocket expenses and other incidental charges, as shall be required to be paid in respect for formation of Society and the Deed of the Conveyance, as shall be executed in favour of the proposed Co-operative Housing Society or Association of Apartment Holders.</w:t>
      </w:r>
    </w:p>
    <w:p>
      <w:pPr>
        <w:pStyle w:val="ListParagraph"/>
        <w:rPr>
          <w:sz w:val="24"/>
          <w:szCs w:val="24"/>
        </w:rPr>
      </w:pPr>
      <w:r>
        <w:rPr>
          <w:sz w:val="24"/>
          <w:szCs w:val="24"/>
        </w:rPr>
      </w:r>
    </w:p>
    <w:p>
      <w:pPr>
        <w:pStyle w:val="Normal"/>
        <w:numPr>
          <w:ilvl w:val="0"/>
          <w:numId w:val="3"/>
        </w:numPr>
        <w:spacing w:before="0" w:after="0"/>
        <w:ind w:left="1080" w:hanging="720"/>
        <w:jc w:val="both"/>
        <w:rPr>
          <w:rFonts w:ascii="Times New Roman" w:hAnsi="Times New Roman" w:cs="Times New Roman"/>
          <w:sz w:val="24"/>
          <w:szCs w:val="24"/>
        </w:rPr>
      </w:pPr>
      <w:r>
        <w:rPr>
          <w:rFonts w:cs="Times New Roman" w:ascii="Times New Roman" w:hAnsi="Times New Roman"/>
          <w:sz w:val="24"/>
          <w:szCs w:val="24"/>
        </w:rPr>
        <w:t>The Parties have agreed that if the said deal is cancelled by the parties for any reason, than the Promoter / Developer shall return the received consideration amount to the Purchaser, after deducting the cancellation charges of 10% of the consideration value to the Purchaser.</w:t>
      </w:r>
    </w:p>
    <w:p>
      <w:pPr>
        <w:pStyle w:val="Normal"/>
        <w:spacing w:before="0" w:after="0"/>
        <w:ind w:left="1080"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3"/>
        </w:numPr>
        <w:spacing w:before="0" w:after="0"/>
        <w:ind w:left="1080" w:hanging="7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 xml:space="preserve">The Purchasers have agreed to pay total price or consideration of                    </w:t>
      </w:r>
      <w:r>
        <w:rPr>
          <w:rFonts w:cs="Times New Roman" w:ascii="Times New Roman" w:hAnsi="Times New Roman"/>
          <w:b/>
          <w:sz w:val="24"/>
          <w:szCs w:val="24"/>
        </w:rPr>
        <w:t xml:space="preserve">Rs. 28,00,000/- </w:t>
      </w:r>
      <w:r>
        <w:rPr>
          <w:rFonts w:cs="Times New Roman" w:ascii="Times New Roman" w:hAnsi="Times New Roman"/>
          <w:sz w:val="24"/>
          <w:szCs w:val="24"/>
        </w:rPr>
        <w:t xml:space="preserve">which is higher than the market value. The Purchasers, therefore, have paid stamp, as per Article 25 of Bombay Stamp Act, 1958. The Purchasers have incurred and borne and shall incur and bear all necessary expenses, viz., stamp duty, registration fees and out of pocket expenses etc. </w:t>
      </w:r>
    </w:p>
    <w:p>
      <w:pPr>
        <w:pStyle w:val="TextBody"/>
        <w:spacing w:lineRule="auto" w:line="276"/>
        <w:rPr>
          <w:rFonts w:ascii="Times New Roman" w:hAnsi="Times New Roman" w:cs="Times New Roman"/>
          <w:sz w:val="24"/>
          <w:szCs w:val="24"/>
        </w:rPr>
      </w:pPr>
      <w:r>
        <w:rPr>
          <w:rFonts w:cs="Times New Roman" w:ascii="Times New Roman" w:hAnsi="Times New Roman"/>
          <w:sz w:val="24"/>
          <w:szCs w:val="24"/>
        </w:rPr>
      </w:r>
    </w:p>
    <w:p>
      <w:pPr>
        <w:pStyle w:val="TextBody"/>
        <w:spacing w:lineRule="auto" w:line="276"/>
        <w:rPr>
          <w:rFonts w:ascii="Times New Roman" w:hAnsi="Times New Roman" w:cs="Times New Roman"/>
          <w:sz w:val="24"/>
          <w:szCs w:val="24"/>
        </w:rPr>
      </w:pPr>
      <w:r>
        <w:rPr>
          <w:rFonts w:cs="Times New Roman" w:ascii="Times New Roman" w:hAnsi="Times New Roman"/>
          <w:sz w:val="24"/>
          <w:szCs w:val="24"/>
        </w:rPr>
      </w:r>
    </w:p>
    <w:p>
      <w:pPr>
        <w:pStyle w:val="TextBody"/>
        <w:spacing w:lineRule="auto" w:line="276"/>
        <w:ind w:left="2160" w:firstLine="720"/>
        <w:rPr>
          <w:rFonts w:ascii="Times New Roman" w:hAnsi="Times New Roman" w:cs="Times New Roman"/>
          <w:b/>
          <w:sz w:val="24"/>
          <w:szCs w:val="24"/>
          <w:u w:val="single"/>
        </w:rPr>
      </w:pPr>
      <w:r>
        <w:rPr>
          <w:rFonts w:cs="Times New Roman" w:ascii="Times New Roman" w:hAnsi="Times New Roman"/>
          <w:b/>
          <w:sz w:val="24"/>
          <w:szCs w:val="24"/>
          <w:u w:val="single"/>
        </w:rPr>
        <w:t>SCHEDULE I</w:t>
      </w:r>
    </w:p>
    <w:p>
      <w:pPr>
        <w:pStyle w:val="TextBody"/>
        <w:spacing w:lineRule="auto" w:line="276"/>
        <w:rPr>
          <w:rFonts w:ascii="Times New Roman" w:hAnsi="Times New Roman" w:cs="Times New Roman"/>
          <w:sz w:val="24"/>
          <w:szCs w:val="24"/>
        </w:rPr>
      </w:pPr>
      <w:r>
        <w:rPr>
          <w:rFonts w:cs="Times New Roman" w:ascii="Times New Roman" w:hAnsi="Times New Roman"/>
          <w:sz w:val="24"/>
          <w:szCs w:val="24"/>
        </w:rPr>
      </w:r>
    </w:p>
    <w:p>
      <w:pPr>
        <w:pStyle w:val="TextBodyIndent"/>
        <w:ind w:hanging="0"/>
        <w:rPr>
          <w:rFonts w:ascii="Times New Roman" w:hAnsi="Times New Roman" w:cs="Times New Roman"/>
          <w:sz w:val="24"/>
          <w:szCs w:val="24"/>
        </w:rPr>
      </w:pPr>
      <w:r>
        <w:rPr>
          <w:rFonts w:cs="Times New Roman" w:ascii="Times New Roman" w:hAnsi="Times New Roman"/>
          <w:sz w:val="24"/>
          <w:szCs w:val="24"/>
        </w:rPr>
        <w:t xml:space="preserve">All that piece and parcel of land bearing </w:t>
      </w:r>
      <w:r>
        <w:rPr>
          <w:rFonts w:cs="Times New Roman" w:ascii="Times New Roman" w:hAnsi="Times New Roman"/>
          <w:b/>
          <w:bCs/>
          <w:sz w:val="24"/>
          <w:szCs w:val="24"/>
        </w:rPr>
        <w:t>Plot no. 16</w:t>
      </w:r>
      <w:r>
        <w:rPr>
          <w:rFonts w:cs="Times New Roman" w:ascii="Times New Roman" w:hAnsi="Times New Roman"/>
          <w:sz w:val="24"/>
          <w:szCs w:val="24"/>
        </w:rPr>
        <w:t xml:space="preserve"> area admeasuring 279.82 Sq. Mtrs, in layout sanctioned on </w:t>
      </w:r>
      <w:r>
        <w:rPr>
          <w:rFonts w:ascii="Times New Roman" w:hAnsi="Times New Roman"/>
          <w:sz w:val="24"/>
          <w:szCs w:val="24"/>
        </w:rPr>
        <w:t xml:space="preserve">Survey No 106/2 (New rectified 7/12 as per online extract Survey No. 106) situated in village </w:t>
      </w:r>
      <w:r>
        <w:rPr>
          <w:rFonts w:cs="Times New Roman" w:ascii="Times New Roman" w:hAnsi="Times New Roman"/>
          <w:b/>
          <w:sz w:val="24"/>
          <w:szCs w:val="24"/>
        </w:rPr>
        <w:t>Vadgaon</w:t>
      </w:r>
      <w:r>
        <w:rPr>
          <w:rFonts w:cs="Times New Roman" w:ascii="Times New Roman" w:hAnsi="Times New Roman"/>
          <w:sz w:val="24"/>
          <w:szCs w:val="24"/>
        </w:rPr>
        <w:t xml:space="preserve">,  Tal- Maval, Dist- Pune and laying within the limits of the Registration Dist. Pune and Sub-Registration Dist. Vadgaon Maval within the limits of Vadgaon Nagarpanchayat and which is bounded as follows.  </w:t>
      </w:r>
    </w:p>
    <w:p>
      <w:pPr>
        <w:pStyle w:val="Normal"/>
        <w:ind w:firstLine="720"/>
        <w:jc w:val="both"/>
        <w:rPr>
          <w:rFonts w:ascii="Times New Roman" w:hAnsi="Times New Roman" w:cs="Times New Roman"/>
          <w:bCs/>
          <w:sz w:val="24"/>
          <w:szCs w:val="24"/>
        </w:rPr>
      </w:pPr>
      <w:r>
        <w:rPr>
          <w:rFonts w:cs="Times New Roman" w:ascii="Times New Roman" w:hAnsi="Times New Roman"/>
          <w:sz w:val="24"/>
          <w:szCs w:val="24"/>
        </w:rPr>
        <w:tab/>
      </w:r>
    </w:p>
    <w:p>
      <w:pPr>
        <w:pStyle w:val="TextBodyIndent"/>
        <w:rPr>
          <w:rFonts w:ascii="Times New Roman" w:hAnsi="Times New Roman" w:cs="Times New Roman"/>
          <w:sz w:val="24"/>
          <w:szCs w:val="24"/>
        </w:rPr>
      </w:pPr>
      <w:r>
        <w:rPr>
          <w:rFonts w:cs="Times New Roman" w:ascii="Times New Roman" w:hAnsi="Times New Roman"/>
          <w:sz w:val="24"/>
          <w:szCs w:val="24"/>
        </w:rPr>
        <w:t>On Or Towards East</w:t>
        <w:tab/>
        <w:tab/>
        <w:t>:   Survey no. 104</w:t>
      </w:r>
    </w:p>
    <w:p>
      <w:pPr>
        <w:pStyle w:val="TextBodyIndent"/>
        <w:rPr>
          <w:rFonts w:ascii="Times New Roman" w:hAnsi="Times New Roman" w:cs="Times New Roman"/>
          <w:sz w:val="24"/>
          <w:szCs w:val="24"/>
        </w:rPr>
      </w:pPr>
      <w:r>
        <w:rPr>
          <w:rFonts w:cs="Times New Roman" w:ascii="Times New Roman" w:hAnsi="Times New Roman"/>
          <w:sz w:val="24"/>
          <w:szCs w:val="24"/>
        </w:rPr>
        <w:t>On Or Towards West</w:t>
        <w:tab/>
        <w:tab/>
        <w:t>:   Colony Road</w:t>
      </w:r>
    </w:p>
    <w:p>
      <w:pPr>
        <w:pStyle w:val="TextBodyIndent"/>
        <w:rPr>
          <w:rFonts w:ascii="Times New Roman" w:hAnsi="Times New Roman" w:cs="Times New Roman"/>
          <w:sz w:val="24"/>
          <w:szCs w:val="24"/>
        </w:rPr>
      </w:pPr>
      <w:r>
        <w:rPr>
          <w:rFonts w:cs="Times New Roman" w:ascii="Times New Roman" w:hAnsi="Times New Roman"/>
          <w:sz w:val="24"/>
          <w:szCs w:val="24"/>
        </w:rPr>
        <w:t>On Or Towards South</w:t>
        <w:tab/>
        <w:tab/>
        <w:t xml:space="preserve">:   Plot No. 15 </w:t>
      </w:r>
    </w:p>
    <w:p>
      <w:pPr>
        <w:pStyle w:val="TextBodyIndent"/>
        <w:rPr>
          <w:rFonts w:ascii="Times New Roman" w:hAnsi="Times New Roman" w:cs="Times New Roman"/>
          <w:sz w:val="24"/>
          <w:szCs w:val="24"/>
        </w:rPr>
      </w:pPr>
      <w:r>
        <w:rPr>
          <w:rFonts w:cs="Times New Roman" w:ascii="Times New Roman" w:hAnsi="Times New Roman"/>
          <w:sz w:val="24"/>
          <w:szCs w:val="24"/>
        </w:rPr>
        <w:t>On Or Towards North</w:t>
        <w:tab/>
        <w:tab/>
        <w:t>:   Plot no 17</w:t>
      </w:r>
    </w:p>
    <w:p>
      <w:pPr>
        <w:pStyle w:val="TextBody"/>
        <w:spacing w:lineRule="auto" w:line="276"/>
        <w:ind w:left="2160" w:firstLine="720"/>
        <w:rPr>
          <w:rFonts w:ascii="Times New Roman" w:hAnsi="Times New Roman" w:cs="Times New Roman"/>
          <w:b/>
          <w:sz w:val="24"/>
          <w:szCs w:val="24"/>
          <w:u w:val="single"/>
        </w:rPr>
      </w:pPr>
      <w:r>
        <w:rPr>
          <w:rFonts w:cs="Times New Roman" w:ascii="Times New Roman" w:hAnsi="Times New Roman"/>
          <w:b/>
          <w:sz w:val="24"/>
          <w:szCs w:val="24"/>
          <w:u w:val="single"/>
        </w:rPr>
      </w:r>
    </w:p>
    <w:p>
      <w:pPr>
        <w:pStyle w:val="TextBody"/>
        <w:spacing w:lineRule="auto" w:line="276"/>
        <w:rPr>
          <w:rFonts w:ascii="Times New Roman" w:hAnsi="Times New Roman" w:cs="Times New Roman"/>
          <w:b/>
          <w:sz w:val="24"/>
          <w:szCs w:val="24"/>
          <w:u w:val="single"/>
        </w:rPr>
      </w:pPr>
      <w:r>
        <w:rPr>
          <w:rFonts w:cs="Times New Roman" w:ascii="Times New Roman" w:hAnsi="Times New Roman"/>
          <w:b/>
          <w:sz w:val="24"/>
          <w:szCs w:val="24"/>
          <w:u w:val="single"/>
        </w:rPr>
      </w:r>
    </w:p>
    <w:p>
      <w:pPr>
        <w:pStyle w:val="TextBody"/>
        <w:spacing w:lineRule="auto" w:line="276"/>
        <w:ind w:left="2160" w:firstLine="720"/>
        <w:rPr>
          <w:rFonts w:ascii="Times New Roman" w:hAnsi="Times New Roman" w:cs="Times New Roman"/>
          <w:b/>
          <w:sz w:val="24"/>
          <w:szCs w:val="24"/>
          <w:u w:val="single"/>
        </w:rPr>
      </w:pPr>
      <w:r>
        <w:rPr>
          <w:rFonts w:cs="Times New Roman" w:ascii="Times New Roman" w:hAnsi="Times New Roman"/>
          <w:b/>
          <w:sz w:val="24"/>
          <w:szCs w:val="24"/>
          <w:u w:val="single"/>
        </w:rPr>
        <w:t>SCHEDULE II</w:t>
      </w:r>
    </w:p>
    <w:p>
      <w:pPr>
        <w:pStyle w:val="TextBody"/>
        <w:spacing w:lineRule="auto" w:line="276"/>
        <w:ind w:left="2160" w:firstLine="720"/>
        <w:jc w:val="center"/>
        <w:rPr>
          <w:rFonts w:ascii="Times New Roman" w:hAnsi="Times New Roman" w:cs="Times New Roman"/>
          <w:b/>
          <w:sz w:val="24"/>
          <w:szCs w:val="24"/>
          <w:u w:val="single"/>
        </w:rPr>
      </w:pPr>
      <w:r>
        <w:rPr>
          <w:rFonts w:cs="Times New Roman" w:ascii="Times New Roman" w:hAnsi="Times New Roman"/>
          <w:b/>
          <w:sz w:val="24"/>
          <w:szCs w:val="24"/>
          <w:u w:val="single"/>
        </w:rPr>
      </w:r>
    </w:p>
    <w:p>
      <w:pPr>
        <w:pStyle w:val="TextBody"/>
        <w:spacing w:lineRule="auto" w:line="276"/>
        <w:ind w:left="720" w:firstLine="720"/>
        <w:rPr>
          <w:rFonts w:ascii="Times New Roman" w:hAnsi="Times New Roman" w:cs="Times New Roman"/>
          <w:sz w:val="24"/>
          <w:szCs w:val="24"/>
        </w:rPr>
      </w:pPr>
      <w:r>
        <w:rPr>
          <w:rFonts w:cs="Times New Roman" w:ascii="Times New Roman" w:hAnsi="Times New Roman"/>
          <w:b/>
          <w:sz w:val="24"/>
          <w:szCs w:val="24"/>
          <w:u w:val="single"/>
        </w:rPr>
        <w:t>THE UNIT/FLAT ABOVEREFERRED TO</w:t>
      </w:r>
      <w:r>
        <w:rPr>
          <w:rFonts w:cs="Times New Roman" w:ascii="Times New Roman" w:hAnsi="Times New Roman"/>
          <w:sz w:val="24"/>
          <w:szCs w:val="24"/>
        </w:rPr>
        <w:t xml:space="preserve"> :</w:t>
      </w:r>
    </w:p>
    <w:p>
      <w:pPr>
        <w:pStyle w:val="TextBody"/>
        <w:spacing w:lineRule="auto" w:line="276"/>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A </w:t>
      </w:r>
      <w:r>
        <w:rPr>
          <w:rFonts w:cs="Times New Roman" w:ascii="Times New Roman" w:hAnsi="Times New Roman"/>
          <w:b/>
          <w:sz w:val="24"/>
          <w:szCs w:val="24"/>
        </w:rPr>
        <w:t>Flat</w:t>
      </w:r>
      <w:r>
        <w:rPr>
          <w:rFonts w:cs="Times New Roman" w:ascii="Times New Roman" w:hAnsi="Times New Roman"/>
          <w:sz w:val="24"/>
          <w:szCs w:val="24"/>
        </w:rPr>
        <w:t xml:space="preserve"> bearing </w:t>
      </w:r>
      <w:r>
        <w:rPr>
          <w:rFonts w:cs="Times New Roman" w:ascii="Times New Roman" w:hAnsi="Times New Roman"/>
          <w:b/>
          <w:sz w:val="24"/>
          <w:szCs w:val="24"/>
        </w:rPr>
        <w:t>No. 202</w:t>
      </w:r>
      <w:r>
        <w:rPr>
          <w:rFonts w:cs="Times New Roman" w:ascii="Times New Roman" w:hAnsi="Times New Roman"/>
          <w:sz w:val="24"/>
          <w:szCs w:val="24"/>
        </w:rPr>
        <w:t xml:space="preserve"> at the </w:t>
      </w:r>
      <w:r>
        <w:rPr>
          <w:rFonts w:cs="Times New Roman" w:ascii="Times New Roman" w:hAnsi="Times New Roman"/>
          <w:b/>
          <w:sz w:val="24"/>
          <w:szCs w:val="24"/>
        </w:rPr>
        <w:t>Second floor</w:t>
      </w:r>
      <w:r>
        <w:rPr>
          <w:rFonts w:cs="Times New Roman" w:ascii="Times New Roman" w:hAnsi="Times New Roman"/>
          <w:sz w:val="24"/>
          <w:szCs w:val="24"/>
        </w:rPr>
        <w:t xml:space="preserve"> in the Building name ‘</w:t>
      </w:r>
      <w:r>
        <w:rPr>
          <w:rFonts w:cs="Times New Roman" w:ascii="Times New Roman" w:hAnsi="Times New Roman"/>
          <w:b/>
          <w:bCs/>
          <w:sz w:val="24"/>
          <w:szCs w:val="24"/>
        </w:rPr>
        <w:t>CHATURBHUJ RESIDENCY A’</w:t>
      </w:r>
      <w:r>
        <w:rPr>
          <w:rFonts w:cs="Times New Roman" w:ascii="Times New Roman" w:hAnsi="Times New Roman"/>
          <w:sz w:val="24"/>
          <w:szCs w:val="24"/>
        </w:rPr>
        <w:t xml:space="preserve"> being constructed at the land more particularly described in Schedule I, hereinabove written and the said flat the Carpet area </w:t>
      </w:r>
      <w:r>
        <w:rPr>
          <w:rFonts w:cs="Times New Roman" w:ascii="Times New Roman" w:hAnsi="Times New Roman"/>
          <w:b/>
          <w:sz w:val="24"/>
          <w:szCs w:val="24"/>
        </w:rPr>
        <w:t xml:space="preserve">36.414 sq.mt.  + Enclosed Balcony 10.943 Sq mt  + Normal Balcony 5.632 Sq mt  having Total carpet area 52.989 Sq mt </w:t>
      </w:r>
      <w:r>
        <w:rPr>
          <w:rFonts w:cs="Times New Roman" w:ascii="Times New Roman" w:hAnsi="Times New Roman"/>
          <w:sz w:val="24"/>
          <w:szCs w:val="24"/>
          <w:highlight w:val="yellow"/>
        </w:rPr>
        <w:t>along with Common Car Parking.</w:t>
      </w:r>
    </w:p>
    <w:p>
      <w:pPr>
        <w:pStyle w:val="Normal"/>
        <w:jc w:val="both"/>
        <w:rPr>
          <w:rFonts w:ascii="Times New Roman" w:hAnsi="Times New Roman" w:cs="Times New Roman"/>
          <w:b/>
          <w:sz w:val="24"/>
          <w:szCs w:val="24"/>
        </w:rPr>
      </w:pPr>
      <w:r>
        <w:rPr>
          <w:rFonts w:cs="Times New Roman" w:ascii="Times New Roman" w:hAnsi="Times New Roman"/>
          <w:b/>
          <w:sz w:val="24"/>
          <w:szCs w:val="24"/>
        </w:rPr>
      </w:r>
    </w:p>
    <w:p>
      <w:pPr>
        <w:pStyle w:val="Normal"/>
        <w:jc w:val="both"/>
        <w:rPr>
          <w:rFonts w:ascii="Times New Roman" w:hAnsi="Times New Roman" w:cs="Times New Roman"/>
          <w:b/>
          <w:sz w:val="24"/>
          <w:szCs w:val="24"/>
        </w:rPr>
      </w:pPr>
      <w:r>
        <w:rPr>
          <w:rFonts w:cs="Times New Roman" w:ascii="Times New Roman" w:hAnsi="Times New Roman"/>
          <w:b/>
          <w:sz w:val="24"/>
          <w:szCs w:val="24"/>
        </w:rPr>
      </w:r>
    </w:p>
    <w:p>
      <w:pPr>
        <w:pStyle w:val="Normal"/>
        <w:jc w:val="both"/>
        <w:rPr>
          <w:rFonts w:ascii="Times New Roman" w:hAnsi="Times New Roman" w:cs="Times New Roman"/>
          <w:b/>
          <w:sz w:val="24"/>
          <w:szCs w:val="24"/>
        </w:rPr>
      </w:pPr>
      <w:r>
        <w:rPr>
          <w:rFonts w:cs="Times New Roman" w:ascii="Times New Roman" w:hAnsi="Times New Roman"/>
          <w:b/>
          <w:sz w:val="24"/>
          <w:szCs w:val="24"/>
        </w:rPr>
        <w:t xml:space="preserve">IN WITNESS WHEREOF, THE PARTIES HERETO HAVE HEREUNTO SET AND SUBSCRIBE THEIR RESPECTIVE HANDS AND SEALS THE DAY AND YEAR FIRST THEREIN ABOVE MENTIONED. </w:t>
      </w:r>
    </w:p>
    <w:p>
      <w:pPr>
        <w:pStyle w:val="Normal"/>
        <w:ind w:right="1530" w:hanging="0"/>
        <w:jc w:val="both"/>
        <w:rPr>
          <w:rFonts w:ascii="Times New Roman" w:hAnsi="Times New Roman" w:cs="Times New Roman"/>
          <w:sz w:val="24"/>
          <w:szCs w:val="24"/>
        </w:rPr>
      </w:pPr>
      <w:r>
        <w:rPr>
          <w:rFonts w:cs="Times New Roman" w:ascii="Times New Roman" w:hAnsi="Times New Roman"/>
          <w:sz w:val="24"/>
          <w:szCs w:val="24"/>
        </w:rPr>
        <mc:AlternateContent>
          <mc:Choice Requires="wps">
            <w:drawing>
              <wp:anchor behindDoc="0" distT="0" distB="0" distL="114300" distR="114300" simplePos="0" locked="0" layoutInCell="1" allowOverlap="1" relativeHeight="3">
                <wp:simplePos x="0" y="0"/>
                <wp:positionH relativeFrom="column">
                  <wp:posOffset>3717290</wp:posOffset>
                </wp:positionH>
                <wp:positionV relativeFrom="paragraph">
                  <wp:posOffset>304165</wp:posOffset>
                </wp:positionV>
                <wp:extent cx="228600" cy="5229225"/>
                <wp:effectExtent l="635" t="1270" r="1270" b="635"/>
                <wp:wrapNone/>
                <wp:docPr id="2" name=""/>
                <a:graphic xmlns:a="http://schemas.openxmlformats.org/drawingml/2006/main">
                  <a:graphicData uri="http://schemas.microsoft.com/office/word/2010/wordprocessingShape">
                    <wps:wsp>
                      <wps:cNvSpPr/>
                      <wps:spPr>
                        <a:xfrm>
                          <a:off x="0" y="0"/>
                          <a:ext cx="228600" cy="5229360"/>
                        </a:xfrm>
                        <a:custGeom>
                          <a:avLst/>
                          <a:gdLst>
                            <a:gd name="textAreaLeft" fmla="*/ 0 w 129600"/>
                            <a:gd name="textAreaRight" fmla="*/ 46800 w 129600"/>
                            <a:gd name="textAreaTop" fmla="*/ 77040 h 2964600"/>
                            <a:gd name="textAreaBottom" fmla="*/ 2887560 h 2964600"/>
                          </a:gdLst>
                          <a:ahLst/>
                          <a:rect l="textAreaLeft" t="textAreaTop" r="textAreaRight" b="textAreaBottom"/>
                          <a:pathLst>
                            <a:path w="21600" h="21600">
                              <a:moveTo>
                                <a:pt x="0" y="0"/>
                              </a:moveTo>
                              <a:cubicBezTo>
                                <a:pt x="5400" y="0"/>
                                <a:pt x="10800" y="900"/>
                                <a:pt x="10800" y="1800"/>
                              </a:cubicBezTo>
                              <a:lnTo>
                                <a:pt x="10800" y="9000"/>
                              </a:lnTo>
                              <a:cubicBezTo>
                                <a:pt x="10800" y="9900"/>
                                <a:pt x="16200" y="10800"/>
                                <a:pt x="21600" y="10800"/>
                              </a:cubicBezTo>
                              <a:cubicBezTo>
                                <a:pt x="16200" y="10800"/>
                                <a:pt x="10800" y="11700"/>
                                <a:pt x="10800" y="12600"/>
                              </a:cubicBezTo>
                              <a:lnTo>
                                <a:pt x="10800" y="19800"/>
                              </a:lnTo>
                              <a:cubicBezTo>
                                <a:pt x="10800" y="20700"/>
                                <a:pt x="5400" y="21600"/>
                                <a:pt x="0" y="21600"/>
                              </a:cubicBezTo>
                            </a:path>
                          </a:pathLst>
                        </a:custGeom>
                        <a:noFill/>
                        <a:ln w="0">
                          <a:solidFill>
                            <a:srgbClr val="000000"/>
                          </a:solidFill>
                        </a:ln>
                      </wps:spPr>
                      <wps:style>
                        <a:lnRef idx="0"/>
                        <a:fillRef idx="0"/>
                        <a:effectRef idx="0"/>
                        <a:fontRef idx="minor"/>
                      </wps:style>
                      <wps:bodyPr/>
                    </wps:wsp>
                  </a:graphicData>
                </a:graphic>
              </wp:anchor>
            </w:drawing>
          </mc:Choice>
          <mc:Fallback>
            <w:pict>
              <v:shapetype id="_x0000_t88" coordsize="21600,21600" o:spt="88" adj="10800,1800" path="m,qx@13@14l10800@5qy@15@16qx@17@18l10800@6qy@19@20xnsem,qx@13@14l10800@5qy@15@16qx@17@18l10800@6qy@19@20nfe">
                <v:stroke joinstyle="miter"/>
                <v:formulas>
                  <v:f eqn="val #0"/>
                  <v:f eqn="sum 21600 0 @0"/>
                  <v:f eqn="min @1 @0"/>
                  <v:f eqn="prod @2 1 2"/>
                  <v:f eqn="val #1"/>
                  <v:f eqn="sum @0 0 @4"/>
                  <v:f eqn="sum height 0 @4"/>
                  <v:f eqn="sumangle 0 45 0"/>
                  <v:f eqn="cos 10800 @7"/>
                  <v:f eqn="sin @4 @7"/>
                  <v:f eqn="sum 0 @8 0"/>
                  <v:f eqn="sum @4 0 @9"/>
                  <v:f eqn="sum height @9 @4"/>
                  <v:f eqn="sum 10800 0 0"/>
                  <v:f eqn="sum @4 0 0"/>
                  <v:f eqn="sum 10800 10800 0"/>
                  <v:f eqn="sum @4 @5 0"/>
                  <v:f eqn="sum 0 @15 10800"/>
                  <v:f eqn="sum @4 @16 0"/>
                  <v:f eqn="sum 0 10800 10800"/>
                  <v:f eqn="sum @4 @6 0"/>
                </v:formulas>
                <v:path gradientshapeok="t" o:connecttype="rect" textboxrect="0,@11,@10,@12"/>
                <v:handles>
                  <v:h position="10800,@4"/>
                  <v:h position="21600,@0"/>
                </v:handles>
              </v:shapetype>
              <v:shape id="shape_0" stroked="t" o:allowincell="f" style="position:absolute;margin-left:292.7pt;margin-top:23.95pt;width:17.95pt;height:411.7pt;mso-wrap-style:none;v-text-anchor:middle" type="_x0000_t88">
                <v:fill o:detectmouseclick="t" on="false"/>
                <v:stroke color="black" joinstyle="round" endcap="flat"/>
                <w10:wrap type="none"/>
              </v:shape>
            </w:pict>
          </mc:Fallback>
        </mc:AlternateContent>
      </w:r>
    </w:p>
    <w:p>
      <w:pPr>
        <w:pStyle w:val="Normal"/>
        <w:spacing w:before="0" w:after="0"/>
        <w:ind w:right="1530" w:hanging="0"/>
        <w:jc w:val="both"/>
        <w:rPr>
          <w:rFonts w:ascii="Times New Roman" w:hAnsi="Times New Roman" w:cs="Times New Roman"/>
          <w:b/>
          <w:sz w:val="24"/>
          <w:szCs w:val="24"/>
        </w:rPr>
      </w:pPr>
      <w:r>
        <w:rPr>
          <w:rFonts w:cs="Times New Roman" w:ascii="Times New Roman" w:hAnsi="Times New Roman"/>
          <w:b/>
          <w:sz w:val="24"/>
          <w:szCs w:val="24"/>
        </w:rPr>
        <w:t>SIGNED, SEALED AND DELIVERED</w:t>
      </w:r>
    </w:p>
    <w:p>
      <w:pPr>
        <w:pStyle w:val="Normal"/>
        <w:ind w:right="1530" w:hanging="0"/>
        <w:jc w:val="both"/>
        <w:rPr>
          <w:rFonts w:ascii="Times New Roman" w:hAnsi="Times New Roman" w:cs="Times New Roman"/>
          <w:b/>
          <w:sz w:val="24"/>
          <w:szCs w:val="24"/>
        </w:rPr>
      </w:pPr>
      <w:r>
        <w:rPr>
          <w:rFonts w:cs="Times New Roman" w:ascii="Times New Roman" w:hAnsi="Times New Roman"/>
          <w:b/>
          <w:sz w:val="24"/>
          <w:szCs w:val="24"/>
        </w:rPr>
        <w:t xml:space="preserve">By the within named </w:t>
      </w:r>
      <w:r>
        <w:rPr>
          <w:rFonts w:cs="Times New Roman" w:ascii="Times New Roman" w:hAnsi="Times New Roman"/>
          <w:b/>
          <w:bCs/>
          <w:sz w:val="24"/>
          <w:szCs w:val="24"/>
        </w:rPr>
        <w:t xml:space="preserve">OWNERS / VENDOR </w:t>
      </w:r>
    </w:p>
    <w:p>
      <w:pPr>
        <w:pStyle w:val="ListParagraph"/>
        <w:spacing w:lineRule="auto" w:line="276"/>
        <w:ind w:left="0" w:hanging="0"/>
        <w:jc w:val="both"/>
        <w:rPr>
          <w:b/>
          <w:sz w:val="24"/>
          <w:szCs w:val="24"/>
        </w:rPr>
      </w:pPr>
      <w:r>
        <w:rPr>
          <w:b/>
          <w:sz w:val="24"/>
          <w:szCs w:val="24"/>
        </w:rPr>
        <w:t xml:space="preserve"> </w:t>
      </w:r>
    </w:p>
    <w:p>
      <w:pPr>
        <w:pStyle w:val="Normal"/>
        <w:spacing w:lineRule="auto" w:line="360" w:before="0" w:after="0"/>
        <w:jc w:val="both"/>
        <w:rPr>
          <w:rFonts w:ascii="Times New Roman" w:hAnsi="Times New Roman" w:cs="Times New Roman"/>
          <w:b/>
          <w:sz w:val="24"/>
        </w:rPr>
      </w:pPr>
      <w:r>
        <w:rPr>
          <w:rFonts w:cs="Times New Roman" w:ascii="Times New Roman" w:hAnsi="Times New Roman"/>
          <w:b/>
          <w:sz w:val="24"/>
        </w:rPr>
        <w:t>1. MR. SANJAY  MAGANLAL JAVIYA</w:t>
      </w:r>
    </w:p>
    <w:p>
      <w:pPr>
        <w:pStyle w:val="Normal"/>
        <w:spacing w:lineRule="auto" w:line="360" w:before="0" w:after="0"/>
        <w:jc w:val="both"/>
        <w:rPr>
          <w:rFonts w:ascii="Times New Roman" w:hAnsi="Times New Roman" w:cs="Times New Roman"/>
          <w:b/>
          <w:sz w:val="24"/>
        </w:rPr>
      </w:pPr>
      <w:r>
        <w:rPr>
          <w:rFonts w:cs="Times New Roman" w:ascii="Times New Roman" w:hAnsi="Times New Roman"/>
          <w:b/>
          <w:sz w:val="24"/>
        </w:rPr>
        <w:t>2. MR. SHAILESH  MAGANLAL JAVIYA</w:t>
      </w:r>
    </w:p>
    <w:p>
      <w:pPr>
        <w:pStyle w:val="Normal"/>
        <w:spacing w:lineRule="auto" w:line="360" w:before="0" w:after="0"/>
        <w:jc w:val="both"/>
        <w:rPr>
          <w:rFonts w:ascii="Times New Roman" w:hAnsi="Times New Roman" w:cs="Times New Roman"/>
          <w:b/>
          <w:sz w:val="24"/>
        </w:rPr>
      </w:pPr>
      <w:r>
        <w:rPr>
          <w:rFonts w:cs="Times New Roman" w:ascii="Times New Roman" w:hAnsi="Times New Roman"/>
          <w:b/>
          <w:sz w:val="24"/>
        </w:rPr>
      </w:r>
    </w:p>
    <w:p>
      <w:pPr>
        <w:pStyle w:val="Normal"/>
        <w:spacing w:lineRule="auto" w:line="360" w:before="0" w:after="0"/>
        <w:jc w:val="both"/>
        <w:rPr>
          <w:rFonts w:ascii="Times New Roman" w:hAnsi="Times New Roman" w:cs="Times New Roman"/>
          <w:b/>
          <w:sz w:val="24"/>
        </w:rPr>
      </w:pPr>
      <w:r>
        <w:rPr>
          <w:rFonts w:cs="Times New Roman" w:ascii="Times New Roman" w:hAnsi="Times New Roman"/>
          <w:b/>
          <w:sz w:val="24"/>
        </w:rPr>
        <w:t>LAND OWNERS THROUGH THEIR POA HOLDER</w:t>
      </w:r>
    </w:p>
    <w:p>
      <w:pPr>
        <w:pStyle w:val="Normal"/>
        <w:spacing w:lineRule="auto" w:line="360" w:before="0" w:after="0"/>
        <w:jc w:val="both"/>
        <w:rPr>
          <w:rFonts w:ascii="Times New Roman" w:hAnsi="Times New Roman" w:cs="Times New Roman"/>
          <w:b/>
          <w:sz w:val="24"/>
        </w:rPr>
      </w:pPr>
      <w:r>
        <w:rPr>
          <w:rFonts w:cs="Times New Roman" w:ascii="Times New Roman" w:hAnsi="Times New Roman"/>
          <w:b/>
          <w:sz w:val="24"/>
        </w:rPr>
        <w:t>and for self as a Developer</w:t>
      </w:r>
    </w:p>
    <w:p>
      <w:pPr>
        <w:pStyle w:val="Normal"/>
        <w:spacing w:before="0" w:after="0"/>
        <w:jc w:val="both"/>
        <w:rPr>
          <w:rFonts w:ascii="Times New Roman" w:hAnsi="Times New Roman" w:cs="Times New Roman"/>
          <w:b/>
          <w:sz w:val="24"/>
        </w:rPr>
      </w:pPr>
      <w:r>
        <w:rPr>
          <w:rFonts w:cs="Times New Roman" w:ascii="Times New Roman" w:hAnsi="Times New Roman"/>
          <w:b/>
          <w:sz w:val="24"/>
        </w:rPr>
      </w:r>
    </w:p>
    <w:p>
      <w:pPr>
        <w:pStyle w:val="Normal"/>
        <w:spacing w:before="0" w:after="0"/>
        <w:jc w:val="both"/>
        <w:rPr>
          <w:rFonts w:ascii="Times New Roman" w:hAnsi="Times New Roman" w:cs="Times New Roman"/>
          <w:b/>
          <w:sz w:val="24"/>
        </w:rPr>
      </w:pPr>
      <w:r>
        <w:rPr>
          <w:rFonts w:cs="Times New Roman" w:ascii="Times New Roman" w:hAnsi="Times New Roman"/>
          <w:b/>
          <w:sz w:val="24"/>
        </w:rPr>
        <w:t>M/s CHATURBHUJ DEVELOPERS</w:t>
      </w:r>
    </w:p>
    <w:p>
      <w:pPr>
        <w:pStyle w:val="Normal"/>
        <w:spacing w:before="0" w:after="0"/>
        <w:jc w:val="both"/>
        <w:rPr>
          <w:rFonts w:ascii="Times New Roman" w:hAnsi="Times New Roman" w:cs="Times New Roman"/>
          <w:sz w:val="24"/>
        </w:rPr>
      </w:pPr>
      <w:r>
        <w:rPr>
          <w:rFonts w:cs="Times New Roman" w:ascii="Times New Roman" w:hAnsi="Times New Roman"/>
          <w:sz w:val="24"/>
        </w:rPr>
        <w:t>Through its Partners</w:t>
      </w:r>
    </w:p>
    <w:p>
      <w:pPr>
        <w:pStyle w:val="Normal"/>
        <w:rPr>
          <w:rFonts w:ascii="Times New Roman" w:hAnsi="Times New Roman" w:cs="Times New Roman"/>
          <w:b/>
          <w:sz w:val="24"/>
        </w:rPr>
      </w:pPr>
      <w:r>
        <w:rPr>
          <w:rFonts w:cs="Times New Roman" w:ascii="Times New Roman" w:hAnsi="Times New Roman"/>
          <w:b/>
          <w:sz w:val="24"/>
        </w:rPr>
      </w:r>
    </w:p>
    <w:p>
      <w:pPr>
        <w:pStyle w:val="Normal"/>
        <w:rPr>
          <w:rFonts w:ascii="Times New Roman" w:hAnsi="Times New Roman" w:cs="Times New Roman"/>
          <w:b/>
          <w:sz w:val="24"/>
        </w:rPr>
      </w:pPr>
      <w:r>
        <w:rPr>
          <w:rFonts w:cs="Times New Roman" w:ascii="Times New Roman" w:hAnsi="Times New Roman"/>
          <w:b/>
          <w:sz w:val="24"/>
        </w:rPr>
      </w:r>
    </w:p>
    <w:p>
      <w:pPr>
        <w:pStyle w:val="Normal"/>
        <w:rPr>
          <w:rFonts w:ascii="Times New Roman" w:hAnsi="Times New Roman" w:cs="Times New Roman"/>
          <w:b/>
          <w:sz w:val="24"/>
        </w:rPr>
      </w:pPr>
      <w:r>
        <w:rPr>
          <w:rFonts w:cs="Times New Roman" w:ascii="Times New Roman" w:hAnsi="Times New Roman"/>
          <w:b/>
          <w:sz w:val="24"/>
        </w:rPr>
      </w:r>
    </w:p>
    <w:p>
      <w:pPr>
        <w:pStyle w:val="Normal"/>
        <w:spacing w:before="0" w:after="0"/>
        <w:jc w:val="both"/>
        <w:rPr>
          <w:rFonts w:ascii="Times New Roman" w:hAnsi="Times New Roman" w:cs="Times New Roman"/>
          <w:b/>
          <w:sz w:val="24"/>
        </w:rPr>
      </w:pPr>
      <w:r>
        <w:rPr>
          <w:rFonts w:cs="Times New Roman" w:ascii="Times New Roman" w:hAnsi="Times New Roman"/>
          <w:b/>
          <w:sz w:val="24"/>
        </w:rPr>
        <w:t>1. MR. VINOD  BABUBHAI  PATEL</w:t>
      </w:r>
    </w:p>
    <w:p>
      <w:pPr>
        <w:pStyle w:val="Normal"/>
        <w:spacing w:before="0" w:after="0"/>
        <w:jc w:val="both"/>
        <w:rPr>
          <w:rFonts w:ascii="Times New Roman" w:hAnsi="Times New Roman" w:cs="Times New Roman"/>
          <w:b/>
          <w:sz w:val="24"/>
        </w:rPr>
      </w:pPr>
      <w:r>
        <w:rPr>
          <w:rFonts w:cs="Times New Roman" w:ascii="Times New Roman" w:hAnsi="Times New Roman"/>
          <w:b/>
          <w:sz w:val="24"/>
        </w:rPr>
      </w:r>
    </w:p>
    <w:p>
      <w:pPr>
        <w:pStyle w:val="Normal"/>
        <w:spacing w:before="0" w:after="0"/>
        <w:jc w:val="both"/>
        <w:rPr>
          <w:rFonts w:ascii="Times New Roman" w:hAnsi="Times New Roman" w:cs="Times New Roman"/>
          <w:b/>
          <w:sz w:val="24"/>
        </w:rPr>
      </w:pPr>
      <w:r>
        <w:rPr>
          <w:rFonts w:cs="Times New Roman" w:ascii="Times New Roman" w:hAnsi="Times New Roman"/>
          <w:b/>
          <w:sz w:val="24"/>
        </w:rPr>
      </w:r>
    </w:p>
    <w:p>
      <w:pPr>
        <w:pStyle w:val="Normal"/>
        <w:spacing w:before="0" w:after="0"/>
        <w:jc w:val="both"/>
        <w:rPr>
          <w:rFonts w:ascii="Times New Roman" w:hAnsi="Times New Roman" w:cs="Times New Roman"/>
          <w:b/>
          <w:sz w:val="24"/>
        </w:rPr>
      </w:pPr>
      <w:r>
        <w:rPr>
          <w:rFonts w:cs="Times New Roman" w:ascii="Times New Roman" w:hAnsi="Times New Roman"/>
          <w:b/>
          <w:sz w:val="24"/>
        </w:rPr>
      </w:r>
    </w:p>
    <w:p>
      <w:pPr>
        <w:pStyle w:val="Normal"/>
        <w:spacing w:before="0" w:after="0"/>
        <w:jc w:val="both"/>
        <w:rPr>
          <w:rFonts w:ascii="Times New Roman" w:hAnsi="Times New Roman" w:cs="Times New Roman"/>
          <w:b/>
          <w:sz w:val="24"/>
        </w:rPr>
      </w:pPr>
      <w:r>
        <w:rPr>
          <w:rFonts w:cs="Times New Roman" w:ascii="Times New Roman" w:hAnsi="Times New Roman"/>
          <w:b/>
          <w:sz w:val="24"/>
        </w:rPr>
      </w:r>
    </w:p>
    <w:p>
      <w:pPr>
        <w:pStyle w:val="Normal"/>
        <w:spacing w:before="0" w:after="0"/>
        <w:jc w:val="both"/>
        <w:rPr>
          <w:rFonts w:ascii="Times New Roman" w:hAnsi="Times New Roman" w:cs="Times New Roman"/>
          <w:b/>
          <w:sz w:val="24"/>
        </w:rPr>
      </w:pPr>
      <w:r>
        <w:rPr>
          <w:rFonts w:cs="Times New Roman" w:ascii="Times New Roman" w:hAnsi="Times New Roman"/>
          <w:b/>
          <w:sz w:val="24"/>
        </w:rPr>
      </w:r>
    </w:p>
    <w:p>
      <w:pPr>
        <w:pStyle w:val="Normal"/>
        <w:spacing w:before="0" w:after="0"/>
        <w:jc w:val="both"/>
        <w:rPr>
          <w:rFonts w:ascii="Times New Roman" w:hAnsi="Times New Roman" w:cs="Times New Roman"/>
          <w:b/>
          <w:sz w:val="24"/>
        </w:rPr>
      </w:pPr>
      <w:r>
        <w:rPr>
          <w:rFonts w:cs="Times New Roman" w:ascii="Times New Roman" w:hAnsi="Times New Roman"/>
          <w:b/>
          <w:sz w:val="24"/>
        </w:rPr>
      </w:r>
    </w:p>
    <w:p>
      <w:pPr>
        <w:pStyle w:val="Normal"/>
        <w:spacing w:before="0" w:after="0"/>
        <w:jc w:val="both"/>
        <w:rPr>
          <w:rFonts w:ascii="Times New Roman" w:hAnsi="Times New Roman" w:cs="Times New Roman"/>
          <w:b/>
          <w:sz w:val="24"/>
        </w:rPr>
      </w:pPr>
      <w:r>
        <w:rPr>
          <w:rFonts w:cs="Times New Roman" w:ascii="Times New Roman" w:hAnsi="Times New Roman"/>
          <w:b/>
          <w:sz w:val="24"/>
        </w:rPr>
        <w:t>2. MR. VIMAL  AMRUTLAL CHAUHAN</w:t>
      </w:r>
    </w:p>
    <w:p>
      <w:pPr>
        <w:pStyle w:val="Normal"/>
        <w:jc w:val="both"/>
        <w:rPr>
          <w:rFonts w:ascii="Times New Roman" w:hAnsi="Times New Roman" w:cs="Times New Roman"/>
          <w:b/>
          <w:sz w:val="24"/>
          <w:szCs w:val="24"/>
        </w:rPr>
      </w:pPr>
      <w:r>
        <w:rPr>
          <w:rFonts w:cs="Times New Roman" w:ascii="Times New Roman" w:hAnsi="Times New Roman"/>
          <w:b/>
          <w:sz w:val="24"/>
          <w:szCs w:val="24"/>
        </w:rPr>
      </w:r>
    </w:p>
    <w:p>
      <w:pPr>
        <w:pStyle w:val="Normal"/>
        <w:jc w:val="both"/>
        <w:rPr>
          <w:rFonts w:ascii="Times New Roman" w:hAnsi="Times New Roman" w:cs="Times New Roman"/>
          <w:b/>
          <w:sz w:val="24"/>
          <w:szCs w:val="24"/>
        </w:rPr>
      </w:pPr>
      <w:r>
        <w:rPr>
          <w:rFonts w:cs="Times New Roman" w:ascii="Times New Roman" w:hAnsi="Times New Roman"/>
          <w:b/>
          <w:sz w:val="24"/>
          <w:szCs w:val="24"/>
        </w:rPr>
      </w:r>
    </w:p>
    <w:p>
      <w:pPr>
        <w:pStyle w:val="Normal"/>
        <w:jc w:val="both"/>
        <w:rPr>
          <w:rFonts w:ascii="Times New Roman" w:hAnsi="Times New Roman" w:cs="Times New Roman"/>
          <w:b/>
          <w:sz w:val="24"/>
          <w:szCs w:val="24"/>
        </w:rPr>
      </w:pPr>
      <w:r>
        <w:rPr>
          <w:rFonts w:cs="Times New Roman" w:ascii="Times New Roman" w:hAnsi="Times New Roman"/>
          <w:b/>
          <w:sz w:val="24"/>
          <w:szCs w:val="24"/>
        </w:rPr>
      </w:r>
    </w:p>
    <w:p>
      <w:pPr>
        <w:pStyle w:val="Normal"/>
        <w:jc w:val="both"/>
        <w:rPr>
          <w:rFonts w:ascii="Times New Roman" w:hAnsi="Times New Roman" w:cs="Times New Roman"/>
          <w:b/>
          <w:sz w:val="24"/>
          <w:szCs w:val="24"/>
        </w:rPr>
      </w:pPr>
      <w:r>
        <w:rPr>
          <w:rFonts w:cs="Times New Roman" w:ascii="Times New Roman" w:hAnsi="Times New Roman"/>
          <w:b/>
          <w:sz w:val="24"/>
          <w:szCs w:val="24"/>
        </w:rPr>
      </w:r>
    </w:p>
    <w:p>
      <w:pPr>
        <w:pStyle w:val="Normal"/>
        <w:jc w:val="both"/>
        <w:rPr>
          <w:rFonts w:ascii="Times New Roman" w:hAnsi="Times New Roman" w:cs="Times New Roman"/>
          <w:b/>
          <w:sz w:val="24"/>
          <w:szCs w:val="24"/>
        </w:rPr>
      </w:pPr>
      <w:r>
        <w:rPr>
          <w:rFonts w:cs="Times New Roman" w:ascii="Times New Roman" w:hAnsi="Times New Roman"/>
          <w:b/>
          <w:sz w:val="24"/>
          <w:szCs w:val="24"/>
        </w:rPr>
      </w:r>
    </w:p>
    <w:p>
      <w:pPr>
        <w:pStyle w:val="Normal"/>
        <w:jc w:val="both"/>
        <w:rPr>
          <w:rFonts w:ascii="Times New Roman" w:hAnsi="Times New Roman" w:cs="Times New Roman"/>
          <w:b/>
          <w:sz w:val="24"/>
          <w:szCs w:val="24"/>
        </w:rPr>
      </w:pPr>
      <w:r>
        <mc:AlternateContent>
          <mc:Choice Requires="wps">
            <w:drawing>
              <wp:anchor behindDoc="0" distT="0" distB="0" distL="114300" distR="114300" simplePos="0" locked="0" layoutInCell="1" allowOverlap="1" relativeHeight="4">
                <wp:simplePos x="0" y="0"/>
                <wp:positionH relativeFrom="column">
                  <wp:posOffset>3801745</wp:posOffset>
                </wp:positionH>
                <wp:positionV relativeFrom="paragraph">
                  <wp:posOffset>11430</wp:posOffset>
                </wp:positionV>
                <wp:extent cx="234315" cy="3669665"/>
                <wp:effectExtent l="1270" t="1270" r="635" b="635"/>
                <wp:wrapNone/>
                <wp:docPr id="3" name=""/>
                <a:graphic xmlns:a="http://schemas.openxmlformats.org/drawingml/2006/main">
                  <a:graphicData uri="http://schemas.microsoft.com/office/word/2010/wordprocessingShape">
                    <wps:wsp>
                      <wps:cNvSpPr/>
                      <wps:spPr>
                        <a:xfrm>
                          <a:off x="0" y="0"/>
                          <a:ext cx="234360" cy="3669840"/>
                        </a:xfrm>
                        <a:custGeom>
                          <a:avLst/>
                          <a:gdLst>
                            <a:gd name="textAreaLeft" fmla="*/ 0 w 132840"/>
                            <a:gd name="textAreaRight" fmla="*/ 47880 w 132840"/>
                            <a:gd name="textAreaTop" fmla="*/ 54000 h 2080440"/>
                            <a:gd name="textAreaBottom" fmla="*/ 2026440 h 2080440"/>
                          </a:gdLst>
                          <a:ahLst/>
                          <a:rect l="textAreaLeft" t="textAreaTop" r="textAreaRight" b="textAreaBottom"/>
                          <a:pathLst>
                            <a:path w="21600" h="21600">
                              <a:moveTo>
                                <a:pt x="0" y="0"/>
                              </a:moveTo>
                              <a:cubicBezTo>
                                <a:pt x="5400" y="0"/>
                                <a:pt x="10800" y="900"/>
                                <a:pt x="10800" y="1800"/>
                              </a:cubicBezTo>
                              <a:lnTo>
                                <a:pt x="10800" y="9000"/>
                              </a:lnTo>
                              <a:cubicBezTo>
                                <a:pt x="10800" y="9900"/>
                                <a:pt x="16200" y="10800"/>
                                <a:pt x="21600" y="10800"/>
                              </a:cubicBezTo>
                              <a:cubicBezTo>
                                <a:pt x="16200" y="10800"/>
                                <a:pt x="10800" y="11700"/>
                                <a:pt x="10800" y="12600"/>
                              </a:cubicBezTo>
                              <a:lnTo>
                                <a:pt x="10800" y="19800"/>
                              </a:lnTo>
                              <a:cubicBezTo>
                                <a:pt x="10800" y="20700"/>
                                <a:pt x="5400" y="21600"/>
                                <a:pt x="0" y="21600"/>
                              </a:cubicBezTo>
                            </a:path>
                          </a:pathLst>
                        </a:custGeom>
                        <a:noFill/>
                        <a:ln w="0">
                          <a:solidFill>
                            <a:srgbClr val="000000"/>
                          </a:solidFill>
                        </a:ln>
                      </wps:spPr>
                      <wps:style>
                        <a:lnRef idx="0"/>
                        <a:fillRef idx="0"/>
                        <a:effectRef idx="0"/>
                        <a:fontRef idx="minor"/>
                      </wps:style>
                      <wps:bodyPr/>
                    </wps:wsp>
                  </a:graphicData>
                </a:graphic>
              </wp:anchor>
            </w:drawing>
          </mc:Choice>
          <mc:Fallback>
            <w:pict>
              <v:shape id="shape_0" stroked="t" o:allowincell="f" style="position:absolute;margin-left:299.35pt;margin-top:0.9pt;width:18.4pt;height:288.9pt;mso-wrap-style:none;v-text-anchor:middle" type="_x0000_t88">
                <v:fill o:detectmouseclick="t" on="false"/>
                <v:stroke color="black" joinstyle="round" endcap="flat"/>
                <w10:wrap type="none"/>
              </v:shape>
            </w:pict>
          </mc:Fallback>
        </mc:AlternateContent>
      </w:r>
      <w:r>
        <w:rPr>
          <w:rFonts w:cs="Times New Roman" w:ascii="Times New Roman" w:hAnsi="Times New Roman"/>
          <w:b/>
          <w:sz w:val="24"/>
          <w:szCs w:val="24"/>
        </w:rPr>
        <w:t>SIGNED, SEALED AND DELIVERED</w:t>
      </w:r>
    </w:p>
    <w:p>
      <w:pPr>
        <w:pStyle w:val="Normal"/>
        <w:ind w:right="1530" w:hanging="0"/>
        <w:jc w:val="both"/>
        <w:rPr>
          <w:rFonts w:ascii="Times New Roman" w:hAnsi="Times New Roman" w:cs="Times New Roman"/>
          <w:b/>
          <w:sz w:val="24"/>
          <w:szCs w:val="24"/>
        </w:rPr>
      </w:pPr>
      <w:r>
        <w:rPr>
          <w:rFonts w:cs="Times New Roman" w:ascii="Times New Roman" w:hAnsi="Times New Roman"/>
          <w:b/>
          <w:sz w:val="24"/>
          <w:szCs w:val="24"/>
        </w:rPr>
        <w:t>By the within named PURCHASER/S,</w:t>
      </w:r>
    </w:p>
    <w:p>
      <w:pPr>
        <w:pStyle w:val="ListParagraph"/>
        <w:spacing w:lineRule="auto" w:line="276"/>
        <w:ind w:left="0" w:hanging="0"/>
        <w:jc w:val="both"/>
        <w:rPr>
          <w:b/>
          <w:sz w:val="24"/>
          <w:szCs w:val="24"/>
        </w:rPr>
      </w:pPr>
      <w:r>
        <w:rPr>
          <w:b/>
          <w:sz w:val="24"/>
          <w:szCs w:val="24"/>
        </w:rPr>
      </w:r>
    </w:p>
    <w:p>
      <w:pPr>
        <w:pStyle w:val="ListParagraph"/>
        <w:spacing w:lineRule="auto" w:line="276"/>
        <w:ind w:left="0" w:hanging="0"/>
        <w:jc w:val="both"/>
        <w:rPr>
          <w:b/>
          <w:sz w:val="24"/>
          <w:szCs w:val="24"/>
        </w:rPr>
      </w:pPr>
      <w:r>
        <w:rPr>
          <w:b/>
          <w:sz w:val="24"/>
          <w:szCs w:val="24"/>
        </w:rPr>
        <w:t xml:space="preserve"> </w:t>
      </w:r>
    </w:p>
    <w:p>
      <w:pPr>
        <w:pStyle w:val="ListParagraph"/>
        <w:spacing w:lineRule="auto" w:line="276"/>
        <w:ind w:left="0" w:hanging="0"/>
        <w:jc w:val="both"/>
        <w:rPr>
          <w:b/>
          <w:sz w:val="24"/>
          <w:szCs w:val="24"/>
        </w:rPr>
      </w:pPr>
      <w:r>
        <w:rPr>
          <w:b/>
          <w:sz w:val="24"/>
          <w:szCs w:val="24"/>
        </w:rPr>
      </w:r>
    </w:p>
    <w:p>
      <w:pPr>
        <w:pStyle w:val="ListParagraph"/>
        <w:spacing w:lineRule="auto" w:line="276"/>
        <w:ind w:left="0" w:hanging="0"/>
        <w:jc w:val="both"/>
        <w:rPr>
          <w:b/>
          <w:sz w:val="24"/>
          <w:szCs w:val="24"/>
        </w:rPr>
      </w:pPr>
      <w:r>
        <w:rPr>
          <w:b/>
          <w:sz w:val="24"/>
          <w:szCs w:val="24"/>
        </w:rPr>
      </w:r>
    </w:p>
    <w:p>
      <w:pPr>
        <w:pStyle w:val="ListParagraph"/>
        <w:spacing w:lineRule="auto" w:line="276"/>
        <w:ind w:left="0" w:hanging="0"/>
        <w:jc w:val="both"/>
        <w:rPr>
          <w:b/>
          <w:sz w:val="24"/>
          <w:szCs w:val="24"/>
        </w:rPr>
      </w:pPr>
      <w:r>
        <w:rPr>
          <w:b/>
          <w:sz w:val="24"/>
          <w:szCs w:val="24"/>
        </w:rPr>
      </w:r>
    </w:p>
    <w:p>
      <w:pPr>
        <w:pStyle w:val="ListParagraph"/>
        <w:spacing w:lineRule="auto" w:line="276"/>
        <w:ind w:left="0" w:hanging="0"/>
        <w:jc w:val="both"/>
        <w:rPr>
          <w:b/>
          <w:sz w:val="24"/>
          <w:szCs w:val="24"/>
        </w:rPr>
      </w:pPr>
      <w:r>
        <w:rPr>
          <w:b/>
          <w:sz w:val="24"/>
          <w:szCs w:val="24"/>
        </w:rPr>
      </w:r>
    </w:p>
    <w:p>
      <w:pPr>
        <w:pStyle w:val="ListParagraph"/>
        <w:spacing w:lineRule="auto" w:line="360"/>
        <w:ind w:left="0" w:hanging="0"/>
        <w:jc w:val="both"/>
        <w:rPr>
          <w:b/>
          <w:sz w:val="24"/>
          <w:szCs w:val="24"/>
        </w:rPr>
      </w:pPr>
      <w:r>
        <w:rPr>
          <w:b/>
          <w:sz w:val="24"/>
          <w:szCs w:val="24"/>
        </w:rPr>
        <w:t xml:space="preserve">1. Mrs. Archanadevi Manojkumar  Pandey  </w:t>
      </w:r>
    </w:p>
    <w:p>
      <w:pPr>
        <w:pStyle w:val="ListParagraph"/>
        <w:spacing w:lineRule="auto" w:line="360"/>
        <w:ind w:left="0" w:hanging="0"/>
        <w:jc w:val="both"/>
        <w:rPr>
          <w:b/>
          <w:sz w:val="24"/>
          <w:szCs w:val="24"/>
        </w:rPr>
      </w:pPr>
      <w:r>
        <w:rPr>
          <w:b/>
          <w:sz w:val="24"/>
          <w:szCs w:val="24"/>
        </w:rPr>
      </w:r>
    </w:p>
    <w:p>
      <w:pPr>
        <w:pStyle w:val="ListParagraph"/>
        <w:spacing w:lineRule="auto" w:line="360"/>
        <w:ind w:left="0" w:hanging="0"/>
        <w:jc w:val="both"/>
        <w:rPr>
          <w:b/>
          <w:sz w:val="24"/>
          <w:szCs w:val="24"/>
        </w:rPr>
      </w:pPr>
      <w:r>
        <w:rPr>
          <w:b/>
          <w:sz w:val="24"/>
          <w:szCs w:val="24"/>
        </w:rPr>
      </w:r>
    </w:p>
    <w:p>
      <w:pPr>
        <w:pStyle w:val="ListParagraph"/>
        <w:spacing w:lineRule="auto" w:line="360"/>
        <w:ind w:left="0" w:hanging="0"/>
        <w:jc w:val="both"/>
        <w:rPr>
          <w:b/>
          <w:sz w:val="24"/>
          <w:szCs w:val="24"/>
        </w:rPr>
      </w:pPr>
      <w:r>
        <w:rPr>
          <w:b/>
          <w:sz w:val="24"/>
          <w:szCs w:val="24"/>
        </w:rPr>
      </w:r>
    </w:p>
    <w:p>
      <w:pPr>
        <w:pStyle w:val="ListParagraph"/>
        <w:spacing w:lineRule="auto" w:line="360"/>
        <w:ind w:left="0" w:hanging="0"/>
        <w:jc w:val="both"/>
        <w:rPr>
          <w:b/>
          <w:sz w:val="24"/>
          <w:szCs w:val="24"/>
        </w:rPr>
      </w:pPr>
      <w:r>
        <w:rPr>
          <w:b/>
          <w:sz w:val="24"/>
          <w:szCs w:val="24"/>
        </w:rPr>
      </w:r>
    </w:p>
    <w:p>
      <w:pPr>
        <w:pStyle w:val="ListParagraph"/>
        <w:spacing w:lineRule="auto" w:line="360"/>
        <w:ind w:left="0" w:hanging="0"/>
        <w:jc w:val="both"/>
        <w:rPr>
          <w:b/>
          <w:sz w:val="24"/>
          <w:szCs w:val="24"/>
        </w:rPr>
      </w:pPr>
      <w:r>
        <w:rPr>
          <w:b/>
          <w:sz w:val="24"/>
          <w:szCs w:val="24"/>
        </w:rPr>
        <w:t xml:space="preserve">2. Mr. Manojkumar  Yamunaprasad  Pandey  </w:t>
      </w:r>
    </w:p>
    <w:p>
      <w:pPr>
        <w:pStyle w:val="ListParagraph"/>
        <w:spacing w:lineRule="auto" w:line="276"/>
        <w:ind w:left="0" w:hanging="0"/>
        <w:jc w:val="both"/>
        <w:rPr>
          <w:b/>
          <w:sz w:val="24"/>
          <w:szCs w:val="24"/>
        </w:rPr>
      </w:pPr>
      <w:r>
        <w:rPr>
          <w:b/>
          <w:sz w:val="24"/>
          <w:szCs w:val="24"/>
        </w:rPr>
      </w:r>
      <w:bookmarkStart w:id="0" w:name="_GoBack"/>
      <w:bookmarkStart w:id="1" w:name="_GoBack"/>
      <w:bookmarkEnd w:id="1"/>
    </w:p>
    <w:p>
      <w:pPr>
        <w:pStyle w:val="ListParagraph"/>
        <w:spacing w:lineRule="auto" w:line="276"/>
        <w:ind w:left="0" w:hanging="0"/>
        <w:jc w:val="both"/>
        <w:rPr>
          <w:b/>
          <w:sz w:val="24"/>
          <w:szCs w:val="24"/>
        </w:rPr>
      </w:pPr>
      <w:r>
        <w:rPr>
          <w:b/>
          <w:sz w:val="24"/>
          <w:szCs w:val="24"/>
        </w:rPr>
      </w:r>
    </w:p>
    <w:p>
      <w:pPr>
        <w:pStyle w:val="ListParagraph"/>
        <w:spacing w:lineRule="auto" w:line="276"/>
        <w:ind w:left="0" w:hanging="0"/>
        <w:jc w:val="both"/>
        <w:rPr>
          <w:b/>
          <w:sz w:val="24"/>
          <w:szCs w:val="24"/>
        </w:rPr>
      </w:pPr>
      <w:r>
        <w:rPr>
          <w:b/>
          <w:sz w:val="24"/>
          <w:szCs w:val="24"/>
        </w:rPr>
      </w:r>
    </w:p>
    <w:p>
      <w:pPr>
        <w:pStyle w:val="ListParagraph"/>
        <w:spacing w:lineRule="auto" w:line="276"/>
        <w:ind w:left="0" w:hanging="0"/>
        <w:jc w:val="both"/>
        <w:rPr>
          <w:b/>
          <w:sz w:val="24"/>
          <w:szCs w:val="24"/>
        </w:rPr>
      </w:pPr>
      <w:r>
        <w:rPr>
          <w:b/>
          <w:sz w:val="24"/>
          <w:szCs w:val="24"/>
        </w:rPr>
      </w:r>
    </w:p>
    <w:p>
      <w:pPr>
        <w:pStyle w:val="ListParagraph"/>
        <w:spacing w:lineRule="auto" w:line="276"/>
        <w:ind w:left="0" w:hanging="0"/>
        <w:jc w:val="both"/>
        <w:rPr>
          <w:b/>
          <w:sz w:val="24"/>
          <w:szCs w:val="24"/>
        </w:rPr>
      </w:pPr>
      <w:r>
        <w:rPr>
          <w:b/>
          <w:sz w:val="24"/>
          <w:szCs w:val="24"/>
        </w:rPr>
      </w:r>
    </w:p>
    <w:p>
      <w:pPr>
        <w:pStyle w:val="ListParagraph"/>
        <w:spacing w:lineRule="auto" w:line="276"/>
        <w:ind w:left="0" w:hanging="0"/>
        <w:jc w:val="both"/>
        <w:rPr>
          <w:b/>
          <w:sz w:val="24"/>
          <w:szCs w:val="24"/>
        </w:rPr>
      </w:pPr>
      <w:r>
        <w:rPr>
          <w:b/>
          <w:sz w:val="24"/>
          <w:szCs w:val="24"/>
        </w:rPr>
      </w:r>
    </w:p>
    <w:p>
      <w:pPr>
        <w:pStyle w:val="ListParagraph"/>
        <w:spacing w:lineRule="auto" w:line="276"/>
        <w:ind w:left="0" w:hanging="0"/>
        <w:jc w:val="both"/>
        <w:rPr>
          <w:b/>
          <w:sz w:val="24"/>
          <w:szCs w:val="24"/>
        </w:rPr>
      </w:pPr>
      <w:r>
        <w:rPr>
          <w:b/>
          <w:sz w:val="24"/>
          <w:szCs w:val="24"/>
        </w:rPr>
      </w:r>
    </w:p>
    <w:p>
      <w:pPr>
        <w:pStyle w:val="ListParagraph"/>
        <w:spacing w:lineRule="auto" w:line="276"/>
        <w:ind w:left="0" w:hanging="0"/>
        <w:jc w:val="both"/>
        <w:rPr>
          <w:b/>
          <w:sz w:val="24"/>
          <w:szCs w:val="24"/>
        </w:rPr>
      </w:pPr>
      <w:r>
        <w:rPr>
          <w:b/>
          <w:sz w:val="24"/>
          <w:szCs w:val="24"/>
        </w:rPr>
      </w:r>
    </w:p>
    <w:p>
      <w:pPr>
        <w:pStyle w:val="ListParagraph"/>
        <w:spacing w:lineRule="auto" w:line="276"/>
        <w:ind w:left="0" w:hanging="0"/>
        <w:jc w:val="both"/>
        <w:rPr>
          <w:b/>
          <w:sz w:val="24"/>
          <w:szCs w:val="24"/>
        </w:rPr>
      </w:pPr>
      <w:r>
        <w:rPr>
          <w:b/>
          <w:sz w:val="24"/>
          <w:szCs w:val="24"/>
        </w:rPr>
      </w:r>
    </w:p>
    <w:p>
      <w:pPr>
        <w:pStyle w:val="ListParagraph"/>
        <w:spacing w:lineRule="auto" w:line="360"/>
        <w:ind w:left="0" w:hanging="0"/>
        <w:jc w:val="both"/>
        <w:rPr>
          <w:b/>
          <w:sz w:val="24"/>
          <w:szCs w:val="24"/>
        </w:rPr>
      </w:pPr>
      <w:r>
        <w:rPr>
          <w:b/>
          <w:sz w:val="24"/>
          <w:szCs w:val="24"/>
        </w:rPr>
      </w:r>
    </w:p>
    <w:p>
      <w:pPr>
        <w:pStyle w:val="Normal"/>
        <w:tabs>
          <w:tab w:val="clear" w:pos="720"/>
          <w:tab w:val="left" w:pos="4297" w:leader="none"/>
        </w:tabs>
        <w:ind w:right="1530" w:hanging="0"/>
        <w:jc w:val="both"/>
        <w:rPr>
          <w:rFonts w:ascii="Times New Roman" w:hAnsi="Times New Roman" w:cs="Times New Roman"/>
          <w:bCs/>
          <w:sz w:val="24"/>
          <w:szCs w:val="24"/>
        </w:rPr>
      </w:pPr>
      <w:r>
        <w:rPr>
          <w:rFonts w:cs="Times New Roman" w:ascii="Times New Roman" w:hAnsi="Times New Roman"/>
          <w:bCs/>
          <w:sz w:val="24"/>
          <w:szCs w:val="24"/>
        </w:rPr>
        <w:t xml:space="preserve">in the presence of WITNESS : </w:t>
      </w:r>
    </w:p>
    <w:p>
      <w:pPr>
        <w:pStyle w:val="Normal"/>
        <w:tabs>
          <w:tab w:val="clear" w:pos="720"/>
          <w:tab w:val="left" w:pos="4297" w:leader="none"/>
        </w:tabs>
        <w:spacing w:before="0" w:after="200"/>
        <w:ind w:right="1530" w:hanging="0"/>
        <w:jc w:val="both"/>
        <w:rPr>
          <w:rFonts w:ascii="Times New Roman" w:hAnsi="Times New Roman" w:cs="Times New Roman"/>
          <w:bCs/>
          <w:sz w:val="24"/>
          <w:szCs w:val="24"/>
        </w:rPr>
      </w:pPr>
      <w:r>
        <w:rPr>
          <w:rFonts w:eastAsia="MS Mincho" w:ascii="Times New Roman" w:hAnsi="Times New Roman"/>
          <w:sz w:val="24"/>
          <w:szCs w:val="24"/>
        </w:rPr>
        <w:t>1.</w:t>
        <w:tab/>
        <w:tab/>
        <w:t>2.</w:t>
      </w:r>
    </w:p>
    <w:sectPr>
      <w:headerReference w:type="default" r:id="rId3"/>
      <w:type w:val="nextPage"/>
      <w:pgSz w:w="12240" w:h="20160"/>
      <w:pgMar w:left="1701" w:right="1701" w:gutter="0" w:header="720" w:top="3600" w:footer="0" w:bottom="1701"/>
      <w:pgNumType w:fmt="decimal"/>
      <w:formProt w:val="false"/>
      <w:titlePg/>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0"/>
    <w:family w:val="roman"/>
    <w:pitch w:val="variable"/>
  </w:font>
  <w:font w:name="Tahoma">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
    <w:r>
      <mc:AlternateContent>
        <mc:Choice Requires="wps">
          <w:drawing>
            <wp:anchor behindDoc="0" distT="0" distB="0" distL="0" distR="0" simplePos="0" locked="0" layoutInCell="0" allowOverlap="1" relativeHeight="27">
              <wp:simplePos x="0" y="0"/>
              <wp:positionH relativeFrom="margin">
                <wp:align>center</wp:align>
              </wp:positionH>
              <wp:positionV relativeFrom="paragraph">
                <wp:posOffset>635</wp:posOffset>
              </wp:positionV>
              <wp:extent cx="5612130" cy="615315"/>
              <wp:effectExtent l="0" t="0" r="0" b="0"/>
              <wp:wrapSquare wrapText="largest"/>
              <wp:docPr id="4" name="Frame1"/>
              <a:graphic xmlns:a="http://schemas.openxmlformats.org/drawingml/2006/main">
                <a:graphicData uri="http://schemas.microsoft.com/office/word/2010/wordprocessingShape">
                  <wps:wsp>
                    <wps:cNvSpPr txBox="1"/>
                    <wps:spPr>
                      <a:xfrm>
                        <a:off x="0" y="0"/>
                        <a:ext cx="5612130" cy="615315"/>
                      </a:xfrm>
                      <a:prstGeom prst="rect"/>
                      <a:solidFill>
                        <a:srgbClr val="FFFFFF">
                          <a:alpha val="0"/>
                        </a:srgbClr>
                      </a:solidFill>
                    </wps:spPr>
                    <wps:txbx>
                      <w:txbxContent>
                        <w:p>
                          <w:pPr>
                            <w:pStyle w:val="Header"/>
                            <w:pBdr/>
                            <w:jc w:val="center"/>
                            <w:rPr>
                              <w:rStyle w:val="Pagenumber"/>
                            </w:rPr>
                          </w:pPr>
                          <w:r>
                            <w:rPr/>
                          </w:r>
                        </w:p>
                        <w:p>
                          <w:pPr>
                            <w:pStyle w:val="Header"/>
                            <w:pBdr/>
                            <w:jc w:val="center"/>
                            <w:rPr>
                              <w:rStyle w:val="Pagenumber"/>
                              <w:sz w:val="24"/>
                              <w:szCs w:val="24"/>
                            </w:rPr>
                          </w:pP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2</w:t>
                          </w:r>
                          <w:r>
                            <w:rPr>
                              <w:rStyle w:val="Pagenumber"/>
                              <w:sz w:val="24"/>
                              <w:szCs w:val="24"/>
                            </w:rPr>
                            <w:fldChar w:fldCharType="end"/>
                          </w:r>
                        </w:p>
                        <w:p>
                          <w:pPr>
                            <w:pStyle w:val="Header"/>
                            <w:pBdr/>
                            <w:jc w:val="center"/>
                            <w:rPr>
                              <w:rStyle w:val="Pagenumber"/>
                            </w:rPr>
                          </w:pPr>
                          <w:r>
                            <w:rPr/>
                          </w:r>
                        </w:p>
                        <w:p>
                          <w:pPr>
                            <w:pStyle w:val="Header"/>
                            <w:pBdr/>
                            <w:rPr>
                              <w:rStyle w:val="Pagenumber"/>
                            </w:rPr>
                          </w:pPr>
                          <w:r>
                            <w:rPr/>
                          </w:r>
                        </w:p>
                      </w:txbxContent>
                    </wps:txbx>
                    <wps:bodyPr anchor="t" lIns="0" tIns="0" rIns="0" bIns="0">
                      <a:spAutoFit/>
                    </wps:bodyPr>
                  </wps:wsp>
                </a:graphicData>
              </a:graphic>
            </wp:anchor>
          </w:drawing>
        </mc:Choice>
        <mc:Fallback>
          <w:pict>
            <v:rect fillcolor="#FFFFFF" style="position:absolute;rotation:-0;width:441.9pt;height:48.4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Header"/>
                      <w:pBdr/>
                      <w:jc w:val="center"/>
                      <w:rPr>
                        <w:rStyle w:val="Pagenumber"/>
                      </w:rPr>
                    </w:pPr>
                    <w:r>
                      <w:rPr/>
                    </w:r>
                  </w:p>
                  <w:p>
                    <w:pPr>
                      <w:pStyle w:val="Header"/>
                      <w:pBdr/>
                      <w:jc w:val="center"/>
                      <w:rPr>
                        <w:rStyle w:val="Pagenumber"/>
                        <w:sz w:val="24"/>
                        <w:szCs w:val="24"/>
                      </w:rPr>
                    </w:pP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2</w:t>
                    </w:r>
                    <w:r>
                      <w:rPr>
                        <w:rStyle w:val="Pagenumber"/>
                        <w:sz w:val="24"/>
                        <w:szCs w:val="24"/>
                      </w:rPr>
                      <w:fldChar w:fldCharType="end"/>
                    </w:r>
                  </w:p>
                  <w:p>
                    <w:pPr>
                      <w:pStyle w:val="Header"/>
                      <w:pBdr/>
                      <w:jc w:val="center"/>
                      <w:rPr>
                        <w:rStyle w:val="Pagenumber"/>
                      </w:rPr>
                    </w:pPr>
                    <w:r>
                      <w:rPr/>
                    </w:r>
                  </w:p>
                  <w:p>
                    <w:pPr>
                      <w:pStyle w:val="Header"/>
                      <w:pBdr/>
                      <w:rPr>
                        <w:rStyle w:val="Pagenumber"/>
                      </w:rPr>
                    </w:pPr>
                    <w:r>
                      <w:rPr/>
                    </w:r>
                  </w:p>
                </w:txbxContent>
              </v:textbox>
              <w10:wrap type="square" side="largest"/>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b w:val="false"/>
      </w:rPr>
    </w:lvl>
    <w:lvl w:ilvl="1">
      <w:start w:val="1"/>
      <w:numFmt w:val="upperLetter"/>
      <w:lvlText w:val="%2."/>
      <w:lvlJc w:val="left"/>
      <w:pPr>
        <w:tabs>
          <w:tab w:val="num" w:pos="1440"/>
        </w:tabs>
        <w:ind w:left="1440" w:hanging="360"/>
      </w:pPr>
      <w:rPr>
        <w:b w:val="false"/>
        <w:bCs/>
      </w:rPr>
    </w:lvl>
    <w:lvl w:ilvl="2">
      <w:start w:val="1"/>
      <w:numFmt w:val="lowerLetter"/>
      <w:lvlText w:val="%3."/>
      <w:lvlJc w:val="left"/>
      <w:pPr>
        <w:tabs>
          <w:tab w:val="num" w:pos="2340"/>
        </w:tabs>
        <w:ind w:left="2340" w:hanging="360"/>
      </w:pPr>
      <w:rPr>
        <w:b w:val="false"/>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lowerRoman"/>
      <w:lvlText w:val="%1."/>
      <w:lvlJc w:val="right"/>
      <w:pPr>
        <w:tabs>
          <w:tab w:val="num" w:pos="1080"/>
        </w:tabs>
        <w:ind w:left="1080" w:hanging="360"/>
      </w:pPr>
      <w:rPr>
        <w:b w:val="false"/>
      </w:rPr>
    </w:lvl>
    <w:lvl w:ilvl="1">
      <w:start w:val="1"/>
      <w:numFmt w:val="decimal"/>
      <w:lvlText w:val="%2)"/>
      <w:lvlJc w:val="left"/>
      <w:pPr>
        <w:tabs>
          <w:tab w:val="num" w:pos="2160"/>
        </w:tabs>
        <w:ind w:left="2160" w:hanging="720"/>
      </w:pPr>
      <w:rPr/>
    </w:lvl>
    <w:lvl w:ilvl="2">
      <w:start w:val="1"/>
      <w:numFmt w:val="lowerRoman"/>
      <w:lvlText w:val="%3."/>
      <w:lvlJc w:val="right"/>
      <w:pPr>
        <w:tabs>
          <w:tab w:val="num" w:pos="2520"/>
        </w:tabs>
        <w:ind w:left="2520" w:hanging="180"/>
      </w:pPr>
      <w:rPr/>
    </w:lvl>
    <w:lvl w:ilvl="3">
      <w:start w:val="1"/>
      <w:numFmt w:val="decimal"/>
      <w:lvlText w:val="%4."/>
      <w:lvlJc w:val="left"/>
      <w:pPr>
        <w:tabs>
          <w:tab w:val="num" w:pos="3240"/>
        </w:tabs>
        <w:ind w:left="3240" w:hanging="360"/>
      </w:pPr>
      <w:rPr/>
    </w:lvl>
    <w:lvl w:ilvl="4">
      <w:start w:val="1"/>
      <w:numFmt w:val="lowerLetter"/>
      <w:lvlText w:val="%5."/>
      <w:lvlJc w:val="left"/>
      <w:pPr>
        <w:tabs>
          <w:tab w:val="num" w:pos="3960"/>
        </w:tabs>
        <w:ind w:left="3960" w:hanging="360"/>
      </w:pPr>
      <w:rPr/>
    </w:lvl>
    <w:lvl w:ilvl="5">
      <w:start w:val="1"/>
      <w:numFmt w:val="lowerRoman"/>
      <w:lvlText w:val="%6."/>
      <w:lvlJc w:val="right"/>
      <w:pPr>
        <w:tabs>
          <w:tab w:val="num" w:pos="4680"/>
        </w:tabs>
        <w:ind w:left="4680" w:hanging="180"/>
      </w:pPr>
      <w:rPr/>
    </w:lvl>
    <w:lvl w:ilvl="6">
      <w:start w:val="1"/>
      <w:numFmt w:val="decimal"/>
      <w:lvlText w:val="%7."/>
      <w:lvlJc w:val="left"/>
      <w:pPr>
        <w:tabs>
          <w:tab w:val="num" w:pos="5400"/>
        </w:tabs>
        <w:ind w:left="5400" w:hanging="360"/>
      </w:pPr>
      <w:rPr/>
    </w:lvl>
    <w:lvl w:ilvl="7">
      <w:start w:val="1"/>
      <w:numFmt w:val="lowerLetter"/>
      <w:lvlText w:val="%8."/>
      <w:lvlJc w:val="left"/>
      <w:pPr>
        <w:tabs>
          <w:tab w:val="num" w:pos="6120"/>
        </w:tabs>
        <w:ind w:left="6120" w:hanging="360"/>
      </w:pPr>
      <w:rPr/>
    </w:lvl>
    <w:lvl w:ilvl="8">
      <w:start w:val="1"/>
      <w:numFmt w:val="lowerRoman"/>
      <w:lvlText w:val="%9."/>
      <w:lvlJc w:val="right"/>
      <w:pPr>
        <w:tabs>
          <w:tab w:val="num" w:pos="6840"/>
        </w:tabs>
        <w:ind w:left="6840" w:hanging="180"/>
      </w:pPr>
      <w:rPr/>
    </w:lvl>
  </w:abstractNum>
  <w:abstractNum w:abstractNumId="3">
    <w:lvl w:ilvl="0">
      <w:start w:val="8"/>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4">
    <w:lvl w:ilvl="0">
      <w:start w:val="1"/>
      <w:numFmt w:val="upperLetter"/>
      <w:lvlText w:val="%1."/>
      <w:lvlJc w:val="left"/>
      <w:pPr>
        <w:tabs>
          <w:tab w:val="num" w:pos="0"/>
        </w:tabs>
        <w:ind w:left="1440" w:hanging="360"/>
      </w:pPr>
      <w:rPr/>
    </w:lvl>
    <w:lvl w:ilvl="1">
      <w:start w:val="1"/>
      <w:numFmt w:val="lowerLetter"/>
      <w:lvlText w:val="%2."/>
      <w:lvlJc w:val="left"/>
      <w:pPr>
        <w:tabs>
          <w:tab w:val="num" w:pos="0"/>
        </w:tabs>
        <w:ind w:left="2160" w:hanging="360"/>
      </w:pPr>
      <w:rPr/>
    </w:lvl>
    <w:lvl w:ilvl="2">
      <w:start w:val="1"/>
      <w:numFmt w:val="lowerRoman"/>
      <w:lvlText w:val="%3."/>
      <w:lvlJc w:val="right"/>
      <w:pPr>
        <w:tabs>
          <w:tab w:val="num" w:pos="0"/>
        </w:tabs>
        <w:ind w:left="2880" w:hanging="180"/>
      </w:pPr>
      <w:rPr/>
    </w:lvl>
    <w:lvl w:ilvl="3">
      <w:start w:val="1"/>
      <w:numFmt w:val="decimal"/>
      <w:lvlText w:val="%4."/>
      <w:lvlJc w:val="left"/>
      <w:pPr>
        <w:tabs>
          <w:tab w:val="num" w:pos="0"/>
        </w:tabs>
        <w:ind w:left="3600" w:hanging="360"/>
      </w:pPr>
      <w:rPr/>
    </w:lvl>
    <w:lvl w:ilvl="4">
      <w:start w:val="1"/>
      <w:numFmt w:val="lowerLetter"/>
      <w:lvlText w:val="%5."/>
      <w:lvlJc w:val="left"/>
      <w:pPr>
        <w:tabs>
          <w:tab w:val="num" w:pos="0"/>
        </w:tabs>
        <w:ind w:left="4320" w:hanging="360"/>
      </w:pPr>
      <w:rPr/>
    </w:lvl>
    <w:lvl w:ilvl="5">
      <w:start w:val="1"/>
      <w:numFmt w:val="lowerRoman"/>
      <w:lvlText w:val="%6."/>
      <w:lvlJc w:val="right"/>
      <w:pPr>
        <w:tabs>
          <w:tab w:val="num" w:pos="0"/>
        </w:tabs>
        <w:ind w:left="5040" w:hanging="180"/>
      </w:pPr>
      <w:rPr/>
    </w:lvl>
    <w:lvl w:ilvl="6">
      <w:start w:val="1"/>
      <w:numFmt w:val="decimal"/>
      <w:lvlText w:val="%7."/>
      <w:lvlJc w:val="left"/>
      <w:pPr>
        <w:tabs>
          <w:tab w:val="num" w:pos="0"/>
        </w:tabs>
        <w:ind w:left="5760" w:hanging="360"/>
      </w:pPr>
      <w:rPr/>
    </w:lvl>
    <w:lvl w:ilvl="7">
      <w:start w:val="1"/>
      <w:numFmt w:val="lowerLetter"/>
      <w:lvlText w:val="%8."/>
      <w:lvlJc w:val="left"/>
      <w:pPr>
        <w:tabs>
          <w:tab w:val="num" w:pos="0"/>
        </w:tabs>
        <w:ind w:left="6480" w:hanging="360"/>
      </w:pPr>
      <w:rPr/>
    </w:lvl>
    <w:lvl w:ilvl="8">
      <w:start w:val="1"/>
      <w:numFmt w:val="lowerRoman"/>
      <w:lvlText w:val="%9."/>
      <w:lvlJc w:val="right"/>
      <w:pPr>
        <w:tabs>
          <w:tab w:val="num" w:pos="0"/>
        </w:tabs>
        <w:ind w:left="7200" w:hanging="180"/>
      </w:pPr>
      <w:rPr/>
    </w:lvl>
  </w:abstractNum>
  <w:abstractNum w:abstractNumId="5">
    <w:lvl w:ilvl="0">
      <w:start w:val="1"/>
      <w:numFmt w:val="upperLetter"/>
      <w:lvlText w:val="%1."/>
      <w:lvlJc w:val="left"/>
      <w:pPr>
        <w:tabs>
          <w:tab w:val="num" w:pos="0"/>
        </w:tabs>
        <w:ind w:left="1440" w:hanging="360"/>
      </w:pPr>
      <w:rPr/>
    </w:lvl>
    <w:lvl w:ilvl="1">
      <w:start w:val="1"/>
      <w:numFmt w:val="lowerLetter"/>
      <w:lvlText w:val="%2."/>
      <w:lvlJc w:val="left"/>
      <w:pPr>
        <w:tabs>
          <w:tab w:val="num" w:pos="0"/>
        </w:tabs>
        <w:ind w:left="2160" w:hanging="360"/>
      </w:pPr>
      <w:rPr/>
    </w:lvl>
    <w:lvl w:ilvl="2">
      <w:start w:val="1"/>
      <w:numFmt w:val="lowerRoman"/>
      <w:lvlText w:val="%3."/>
      <w:lvlJc w:val="right"/>
      <w:pPr>
        <w:tabs>
          <w:tab w:val="num" w:pos="0"/>
        </w:tabs>
        <w:ind w:left="2880" w:hanging="180"/>
      </w:pPr>
      <w:rPr/>
    </w:lvl>
    <w:lvl w:ilvl="3">
      <w:start w:val="1"/>
      <w:numFmt w:val="decimal"/>
      <w:lvlText w:val="%4."/>
      <w:lvlJc w:val="left"/>
      <w:pPr>
        <w:tabs>
          <w:tab w:val="num" w:pos="0"/>
        </w:tabs>
        <w:ind w:left="3600" w:hanging="360"/>
      </w:pPr>
      <w:rPr/>
    </w:lvl>
    <w:lvl w:ilvl="4">
      <w:start w:val="1"/>
      <w:numFmt w:val="lowerLetter"/>
      <w:lvlText w:val="%5."/>
      <w:lvlJc w:val="left"/>
      <w:pPr>
        <w:tabs>
          <w:tab w:val="num" w:pos="0"/>
        </w:tabs>
        <w:ind w:left="4320" w:hanging="360"/>
      </w:pPr>
      <w:rPr/>
    </w:lvl>
    <w:lvl w:ilvl="5">
      <w:start w:val="1"/>
      <w:numFmt w:val="lowerRoman"/>
      <w:lvlText w:val="%6."/>
      <w:lvlJc w:val="right"/>
      <w:pPr>
        <w:tabs>
          <w:tab w:val="num" w:pos="0"/>
        </w:tabs>
        <w:ind w:left="5040" w:hanging="180"/>
      </w:pPr>
      <w:rPr/>
    </w:lvl>
    <w:lvl w:ilvl="6">
      <w:start w:val="1"/>
      <w:numFmt w:val="decimal"/>
      <w:lvlText w:val="%7."/>
      <w:lvlJc w:val="left"/>
      <w:pPr>
        <w:tabs>
          <w:tab w:val="num" w:pos="0"/>
        </w:tabs>
        <w:ind w:left="5760" w:hanging="360"/>
      </w:pPr>
      <w:rPr/>
    </w:lvl>
    <w:lvl w:ilvl="7">
      <w:start w:val="1"/>
      <w:numFmt w:val="lowerLetter"/>
      <w:lvlText w:val="%8."/>
      <w:lvlJc w:val="left"/>
      <w:pPr>
        <w:tabs>
          <w:tab w:val="num" w:pos="0"/>
        </w:tabs>
        <w:ind w:left="6480" w:hanging="360"/>
      </w:pPr>
      <w:rPr/>
    </w:lvl>
    <w:lvl w:ilvl="8">
      <w:start w:val="1"/>
      <w:numFmt w:val="lowerRoman"/>
      <w:lvlText w:val="%9."/>
      <w:lvlJc w:val="right"/>
      <w:pPr>
        <w:tabs>
          <w:tab w:val="num" w:pos="0"/>
        </w:tabs>
        <w:ind w:left="7200"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40"/>
  <w:defaultTabStop w:val="720"/>
  <w:autoHyphenation w:val="true"/>
  <w:compat>
    <w:compatSetting w:name="compatibilityMode" w:uri="http://schemas.microsoft.com/office/word" w:val="12"/>
  </w:compat>
  <w:themeFontLang w:val="en-US" w:eastAsia="" w:bidi="mr-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Mangal"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uiPriority="10" w:semiHidden="0" w:unhideWhenUsed="0" w:qFormat="1"/>
    <w:lsdException w:name="Default Paragraph Font" w:uiPriority="1"/>
    <w:lsdException w:name="Body Text" w:uiPriority="0"/>
    <w:lsdException w:name="Body Text Indent" w:uiPriority="0"/>
    <w:lsdException w:name="Subtitle" w:uiPriority="11" w:semiHidden="0" w:unhideWhenUsed="0" w:qFormat="1"/>
    <w:lsdException w:name="Body Text 2" w:uiPriority="0"/>
    <w:lsdException w:name="Body Text Indent 3" w:uiPriority="0"/>
    <w:lsdException w:name="Strong" w:uiPriority="22" w:semiHidden="0" w:unhideWhenUsed="0" w:qFormat="1"/>
    <w:lsdException w:name="Emphasis" w:uiPriority="20" w:semiHidden="0" w:unhideWhenUsed="0" w:qFormat="1"/>
    <w:lsdException w:name="Plain Text"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43743"/>
    <w:pPr>
      <w:widowControl/>
      <w:bidi w:val="0"/>
      <w:spacing w:lineRule="auto" w:line="276" w:before="0" w:after="200"/>
      <w:jc w:val="left"/>
    </w:pPr>
    <w:rPr>
      <w:rFonts w:ascii="Calibri" w:hAnsi="Calibri" w:eastAsia="" w:cs="Mangal" w:asciiTheme="minorHAnsi" w:cstheme="minorBidi" w:eastAsiaTheme="minorEastAsia" w:hAnsiTheme="minorHAnsi"/>
      <w:color w:val="auto"/>
      <w:kern w:val="0"/>
      <w:sz w:val="22"/>
      <w:szCs w:val="22"/>
      <w:lang w:val="en-US" w:eastAsia="en-US" w:bidi="ar-SA"/>
    </w:rPr>
  </w:style>
  <w:style w:type="paragraph" w:styleId="Heading1">
    <w:name w:val="Heading 1"/>
    <w:basedOn w:val="Normal"/>
    <w:next w:val="Normal"/>
    <w:link w:val="Heading1Char"/>
    <w:qFormat/>
    <w:rsid w:val="00fe49b3"/>
    <w:pPr>
      <w:keepNext w:val="true"/>
      <w:spacing w:lineRule="auto" w:line="240" w:before="0" w:after="0"/>
      <w:jc w:val="both"/>
      <w:outlineLvl w:val="0"/>
    </w:pPr>
    <w:rPr>
      <w:rFonts w:ascii="Times New Roman" w:hAnsi="Times New Roman" w:eastAsia="Times New Roman" w:cs="Times New Roman"/>
      <w:sz w:val="28"/>
      <w:szCs w:val="2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fe49b3"/>
    <w:rPr>
      <w:rFonts w:ascii="Times New Roman" w:hAnsi="Times New Roman" w:eastAsia="Times New Roman" w:cs="Times New Roman"/>
      <w:sz w:val="28"/>
      <w:szCs w:val="28"/>
    </w:rPr>
  </w:style>
  <w:style w:type="character" w:styleId="BodyTextChar" w:customStyle="1">
    <w:name w:val="Body Text Char"/>
    <w:basedOn w:val="DefaultParagraphFont"/>
    <w:qFormat/>
    <w:rsid w:val="00fe49b3"/>
    <w:rPr>
      <w:rFonts w:ascii="Courier New" w:hAnsi="Courier New" w:eastAsia="Times New Roman" w:cs="Courier New"/>
      <w:sz w:val="26"/>
      <w:szCs w:val="26"/>
    </w:rPr>
  </w:style>
  <w:style w:type="character" w:styleId="HeaderChar" w:customStyle="1">
    <w:name w:val="Header Char"/>
    <w:basedOn w:val="DefaultParagraphFont"/>
    <w:link w:val="Header"/>
    <w:qFormat/>
    <w:rsid w:val="00fe49b3"/>
    <w:rPr>
      <w:rFonts w:ascii="Times New Roman" w:hAnsi="Times New Roman" w:eastAsia="Times New Roman" w:cs="Times New Roman"/>
      <w:sz w:val="20"/>
      <w:szCs w:val="20"/>
    </w:rPr>
  </w:style>
  <w:style w:type="character" w:styleId="Pagenumber">
    <w:name w:val="page number"/>
    <w:basedOn w:val="DefaultParagraphFont"/>
    <w:qFormat/>
    <w:rsid w:val="00fe49b3"/>
    <w:rPr>
      <w:rFonts w:cs="Times New Roman"/>
    </w:rPr>
  </w:style>
  <w:style w:type="character" w:styleId="BodyTextIndentChar" w:customStyle="1">
    <w:name w:val="Body Text Indent Char"/>
    <w:basedOn w:val="DefaultParagraphFont"/>
    <w:qFormat/>
    <w:rsid w:val="00fe49b3"/>
    <w:rPr>
      <w:rFonts w:ascii="Courier New" w:hAnsi="Courier New" w:eastAsia="Times New Roman" w:cs="Courier New"/>
      <w:sz w:val="26"/>
      <w:szCs w:val="26"/>
    </w:rPr>
  </w:style>
  <w:style w:type="character" w:styleId="BodyText2Char" w:customStyle="1">
    <w:name w:val="Body Text 2 Char"/>
    <w:basedOn w:val="DefaultParagraphFont"/>
    <w:link w:val="BodyText2"/>
    <w:qFormat/>
    <w:rsid w:val="00fe49b3"/>
    <w:rPr>
      <w:rFonts w:ascii="Times New Roman" w:hAnsi="Times New Roman" w:eastAsia="Times New Roman" w:cs="Times New Roman"/>
      <w:sz w:val="28"/>
      <w:szCs w:val="28"/>
    </w:rPr>
  </w:style>
  <w:style w:type="character" w:styleId="BodyTextIndent3Char" w:customStyle="1">
    <w:name w:val="Body Text Indent 3 Char"/>
    <w:basedOn w:val="DefaultParagraphFont"/>
    <w:link w:val="BodyTextIndent3"/>
    <w:qFormat/>
    <w:rsid w:val="00fe49b3"/>
    <w:rPr>
      <w:rFonts w:ascii="Times New Roman" w:hAnsi="Times New Roman" w:eastAsia="Times New Roman" w:cs="Times New Roman"/>
      <w:sz w:val="28"/>
      <w:szCs w:val="28"/>
    </w:rPr>
  </w:style>
  <w:style w:type="character" w:styleId="FooterChar" w:customStyle="1">
    <w:name w:val="Footer Char"/>
    <w:basedOn w:val="DefaultParagraphFont"/>
    <w:link w:val="Footer"/>
    <w:uiPriority w:val="99"/>
    <w:qFormat/>
    <w:rsid w:val="00fe49b3"/>
    <w:rPr>
      <w:rFonts w:ascii="Times New Roman" w:hAnsi="Times New Roman" w:eastAsia="Times New Roman" w:cs="Times New Roman"/>
      <w:sz w:val="20"/>
      <w:szCs w:val="20"/>
    </w:rPr>
  </w:style>
  <w:style w:type="character" w:styleId="BodyText3Char" w:customStyle="1">
    <w:name w:val="Body Text 3 Char"/>
    <w:basedOn w:val="DefaultParagraphFont"/>
    <w:link w:val="BodyText3"/>
    <w:uiPriority w:val="99"/>
    <w:semiHidden/>
    <w:qFormat/>
    <w:rsid w:val="00fe49b3"/>
    <w:rPr>
      <w:rFonts w:ascii="Times New Roman" w:hAnsi="Times New Roman" w:eastAsia="Times New Roman" w:cs="Times New Roman"/>
      <w:sz w:val="16"/>
      <w:szCs w:val="16"/>
    </w:rPr>
  </w:style>
  <w:style w:type="character" w:styleId="PlainTextChar" w:customStyle="1">
    <w:name w:val="Plain Text Char"/>
    <w:basedOn w:val="DefaultParagraphFont"/>
    <w:link w:val="PlainText"/>
    <w:qFormat/>
    <w:rsid w:val="00fe49b3"/>
    <w:rPr>
      <w:rFonts w:ascii="Courier New" w:hAnsi="Courier New" w:eastAsia="Times New Roman" w:cs="Times New Roman"/>
      <w:sz w:val="20"/>
      <w:szCs w:val="20"/>
    </w:rPr>
  </w:style>
  <w:style w:type="character" w:styleId="BalloonTextChar" w:customStyle="1">
    <w:name w:val="Balloon Text Char"/>
    <w:basedOn w:val="DefaultParagraphFont"/>
    <w:link w:val="BalloonText"/>
    <w:uiPriority w:val="99"/>
    <w:semiHidden/>
    <w:qFormat/>
    <w:rsid w:val="00fe49b3"/>
    <w:rPr>
      <w:rFonts w:ascii="Tahoma" w:hAnsi="Tahoma" w:cs="Tahoma"/>
      <w:sz w:val="16"/>
      <w:szCs w:val="16"/>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link w:val="BodyTextChar"/>
    <w:rsid w:val="00fe49b3"/>
    <w:pPr>
      <w:spacing w:lineRule="auto" w:line="360" w:before="0" w:after="0"/>
      <w:jc w:val="both"/>
    </w:pPr>
    <w:rPr>
      <w:rFonts w:ascii="Courier New" w:hAnsi="Courier New" w:eastAsia="Times New Roman" w:cs="Courier New"/>
      <w:sz w:val="26"/>
      <w:szCs w:val="26"/>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Normal"/>
    <w:link w:val="HeaderChar"/>
    <w:rsid w:val="00fe49b3"/>
    <w:pPr>
      <w:tabs>
        <w:tab w:val="clear" w:pos="720"/>
        <w:tab w:val="center" w:pos="4320" w:leader="none"/>
        <w:tab w:val="right" w:pos="8640" w:leader="none"/>
      </w:tabs>
      <w:spacing w:lineRule="auto" w:line="240" w:before="0" w:after="0"/>
    </w:pPr>
    <w:rPr>
      <w:rFonts w:ascii="Times New Roman" w:hAnsi="Times New Roman" w:eastAsia="Times New Roman" w:cs="Times New Roman"/>
      <w:sz w:val="20"/>
      <w:szCs w:val="20"/>
    </w:rPr>
  </w:style>
  <w:style w:type="paragraph" w:styleId="TextBodyIndent">
    <w:name w:val="Body Text Indent"/>
    <w:basedOn w:val="Normal"/>
    <w:link w:val="BodyTextIndentChar"/>
    <w:rsid w:val="00fe49b3"/>
    <w:pPr>
      <w:spacing w:lineRule="auto" w:line="360" w:before="0" w:after="0"/>
      <w:ind w:firstLine="720"/>
      <w:jc w:val="both"/>
    </w:pPr>
    <w:rPr>
      <w:rFonts w:ascii="Courier New" w:hAnsi="Courier New" w:eastAsia="Times New Roman" w:cs="Courier New"/>
      <w:sz w:val="26"/>
      <w:szCs w:val="26"/>
    </w:rPr>
  </w:style>
  <w:style w:type="paragraph" w:styleId="BodyText2">
    <w:name w:val="Body Text 2"/>
    <w:basedOn w:val="Normal"/>
    <w:link w:val="BodyText2Char"/>
    <w:qFormat/>
    <w:rsid w:val="00fe49b3"/>
    <w:pPr>
      <w:spacing w:lineRule="auto" w:line="360" w:before="0" w:after="0"/>
      <w:jc w:val="both"/>
    </w:pPr>
    <w:rPr>
      <w:rFonts w:ascii="Times New Roman" w:hAnsi="Times New Roman" w:eastAsia="Times New Roman" w:cs="Times New Roman"/>
      <w:sz w:val="28"/>
      <w:szCs w:val="28"/>
    </w:rPr>
  </w:style>
  <w:style w:type="paragraph" w:styleId="BodyTextIndent3">
    <w:name w:val="Body Text Indent 3"/>
    <w:basedOn w:val="Normal"/>
    <w:link w:val="BodyTextIndent3Char"/>
    <w:qFormat/>
    <w:rsid w:val="00fe49b3"/>
    <w:pPr>
      <w:spacing w:lineRule="auto" w:line="360" w:before="0" w:after="0"/>
      <w:ind w:left="720" w:hanging="720"/>
      <w:jc w:val="both"/>
    </w:pPr>
    <w:rPr>
      <w:rFonts w:ascii="Times New Roman" w:hAnsi="Times New Roman" w:eastAsia="Times New Roman" w:cs="Times New Roman"/>
      <w:sz w:val="28"/>
      <w:szCs w:val="28"/>
    </w:rPr>
  </w:style>
  <w:style w:type="paragraph" w:styleId="ListParagraph">
    <w:name w:val="List Paragraph"/>
    <w:basedOn w:val="Normal"/>
    <w:qFormat/>
    <w:rsid w:val="00fe49b3"/>
    <w:pPr>
      <w:spacing w:lineRule="auto" w:line="240" w:before="0" w:after="0"/>
      <w:ind w:left="720" w:hanging="0"/>
      <w:contextualSpacing/>
    </w:pPr>
    <w:rPr>
      <w:rFonts w:ascii="Times New Roman" w:hAnsi="Times New Roman" w:eastAsia="Times New Roman" w:cs="Times New Roman"/>
      <w:sz w:val="20"/>
      <w:szCs w:val="20"/>
    </w:rPr>
  </w:style>
  <w:style w:type="paragraph" w:styleId="Footer">
    <w:name w:val="Footer"/>
    <w:basedOn w:val="Normal"/>
    <w:link w:val="FooterChar"/>
    <w:uiPriority w:val="99"/>
    <w:unhideWhenUsed/>
    <w:rsid w:val="00fe49b3"/>
    <w:pPr>
      <w:tabs>
        <w:tab w:val="clear" w:pos="720"/>
        <w:tab w:val="center" w:pos="4680" w:leader="none"/>
        <w:tab w:val="right" w:pos="9360" w:leader="none"/>
      </w:tabs>
      <w:spacing w:lineRule="auto" w:line="240" w:before="0" w:after="0"/>
    </w:pPr>
    <w:rPr>
      <w:rFonts w:ascii="Times New Roman" w:hAnsi="Times New Roman" w:eastAsia="Times New Roman" w:cs="Times New Roman"/>
      <w:sz w:val="20"/>
      <w:szCs w:val="20"/>
    </w:rPr>
  </w:style>
  <w:style w:type="paragraph" w:styleId="BodyText3">
    <w:name w:val="Body Text 3"/>
    <w:basedOn w:val="Normal"/>
    <w:link w:val="BodyText3Char"/>
    <w:uiPriority w:val="99"/>
    <w:semiHidden/>
    <w:unhideWhenUsed/>
    <w:qFormat/>
    <w:rsid w:val="00fe49b3"/>
    <w:pPr>
      <w:spacing w:lineRule="auto" w:line="240" w:before="0" w:after="120"/>
    </w:pPr>
    <w:rPr>
      <w:rFonts w:ascii="Times New Roman" w:hAnsi="Times New Roman" w:eastAsia="Times New Roman" w:cs="Times New Roman"/>
      <w:sz w:val="16"/>
      <w:szCs w:val="16"/>
    </w:rPr>
  </w:style>
  <w:style w:type="paragraph" w:styleId="PlainText">
    <w:name w:val="Plain Text"/>
    <w:basedOn w:val="Normal"/>
    <w:link w:val="PlainTextChar"/>
    <w:qFormat/>
    <w:rsid w:val="00fe49b3"/>
    <w:pPr>
      <w:widowControl w:val="false"/>
      <w:spacing w:lineRule="auto" w:line="240" w:before="0" w:after="0"/>
    </w:pPr>
    <w:rPr>
      <w:rFonts w:ascii="Courier New" w:hAnsi="Courier New" w:eastAsia="Times New Roman" w:cs="Times New Roman"/>
      <w:sz w:val="20"/>
      <w:szCs w:val="20"/>
    </w:rPr>
  </w:style>
  <w:style w:type="paragraph" w:styleId="BalloonText">
    <w:name w:val="Balloon Text"/>
    <w:basedOn w:val="Normal"/>
    <w:link w:val="BalloonTextChar"/>
    <w:uiPriority w:val="99"/>
    <w:semiHidden/>
    <w:unhideWhenUsed/>
    <w:qFormat/>
    <w:rsid w:val="00fe49b3"/>
    <w:pPr>
      <w:spacing w:lineRule="auto" w:line="240" w:before="0" w:after="0"/>
    </w:pPr>
    <w:rPr>
      <w:rFonts w:ascii="Tahoma" w:hAnsi="Tahoma" w:cs="Tahoma"/>
      <w:sz w:val="16"/>
      <w:szCs w:val="16"/>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b1530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6E221-B6B9-471F-AB41-B47CAF80C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Application>LibreOffice/7.5.4.2$Windows_X86_64 LibreOffice_project/36ccfdc35048b057fd9854c757a8b67ec53977b6</Application>
  <AppVersion>15.0000</AppVersion>
  <Pages>24</Pages>
  <Words>10331</Words>
  <Characters>52728</Characters>
  <CharactersWithSpaces>64030</CharactersWithSpaces>
  <Paragraphs>222</Paragraphs>
  <Company>yash computers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2012-05-09T18:17:00Z</dcterms:created>
  <dc:creator>yogesh</dc:creator>
  <dc:description/>
  <dc:language>en-IN</dc:language>
  <cp:lastModifiedBy>Adv Sachin Sir</cp:lastModifiedBy>
  <cp:lastPrinted>2025-07-15T05:33:00Z</cp:lastPrinted>
  <dcterms:modified xsi:type="dcterms:W3CDTF">2026-07-27T06:22:00Z</dcterms:modified>
  <cp:revision>2544</cp:revision>
  <dc:subject/>
  <dc:title/>
</cp:coreProperties>
</file>

<file path=docProps/custom.xml><?xml version="1.0" encoding="utf-8"?>
<Properties xmlns="http://schemas.openxmlformats.org/officeDocument/2006/custom-properties" xmlns:vt="http://schemas.openxmlformats.org/officeDocument/2006/docPropsVTypes"/>
</file>